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3833020" w:displacedByCustomXml="next"/>
    <w:bookmarkEnd w:id="0" w:displacedByCustomXml="next"/>
    <w:sdt>
      <w:sdtPr>
        <w:rPr>
          <w:rFonts w:ascii="Cambria" w:hAnsi="Cambria"/>
          <w:sz w:val="24"/>
          <w:szCs w:val="24"/>
        </w:rPr>
        <w:id w:val="-1928880728"/>
        <w:docPartObj>
          <w:docPartGallery w:val="Cover Pages"/>
          <w:docPartUnique/>
        </w:docPartObj>
      </w:sdtPr>
      <w:sdtEndPr>
        <w:rPr>
          <w:spacing w:val="5"/>
        </w:rPr>
      </w:sdtEndPr>
      <w:sdtContent>
        <w:p w14:paraId="3DB14A84" w14:textId="77777777" w:rsidR="00194A6F" w:rsidRPr="00AF20C8" w:rsidRDefault="00194A6F">
          <w:pPr>
            <w:rPr>
              <w:rFonts w:ascii="Cambria" w:hAnsi="Cambria"/>
              <w:sz w:val="24"/>
              <w:szCs w:val="24"/>
            </w:rPr>
          </w:pPr>
          <w:r w:rsidRPr="00AF20C8">
            <w:rPr>
              <w:rFonts w:ascii="Cambria" w:hAnsi="Cambria"/>
              <w:noProof/>
              <w:sz w:val="24"/>
              <w:szCs w:val="24"/>
              <w:lang w:eastAsia="en-US"/>
            </w:rPr>
            <mc:AlternateContent>
              <mc:Choice Requires="wps">
                <w:drawing>
                  <wp:anchor distT="0" distB="0" distL="114300" distR="114300" simplePos="0" relativeHeight="251659264" behindDoc="0" locked="0" layoutInCell="1" allowOverlap="1" wp14:anchorId="13673F13" wp14:editId="7AEB881A">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rFonts w:ascii="Times New Roman" w:hAnsi="Times New Roman" w:cs="Times New Roman"/>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7587C593" w14:textId="77777777" w:rsidR="0025064D" w:rsidRDefault="0025064D">
                                    <w:pPr>
                                      <w:pStyle w:val="Title"/>
                                      <w:rPr>
                                        <w:caps/>
                                        <w:color w:val="FFFFFF" w:themeColor="background1"/>
                                        <w:sz w:val="80"/>
                                        <w:szCs w:val="80"/>
                                      </w:rPr>
                                    </w:pPr>
                                    <w:r w:rsidRPr="0054698F">
                                      <w:rPr>
                                        <w:rFonts w:ascii="Times New Roman" w:hAnsi="Times New Roman" w:cs="Times New Roman"/>
                                        <w:caps/>
                                        <w:color w:val="FFFFFF" w:themeColor="background1"/>
                                        <w:sz w:val="80"/>
                                        <w:szCs w:val="80"/>
                                      </w:rPr>
                                      <w:t>Township of Robinson, Washington County</w:t>
                                    </w:r>
                                  </w:p>
                                </w:sdtContent>
                              </w:sdt>
                              <w:p w14:paraId="74B39AED" w14:textId="77777777" w:rsidR="0025064D" w:rsidRDefault="0025064D">
                                <w:pPr>
                                  <w:spacing w:before="240"/>
                                  <w:ind w:left="720"/>
                                  <w:jc w:val="right"/>
                                  <w:rPr>
                                    <w:color w:val="FFFFFF" w:themeColor="background1"/>
                                  </w:rPr>
                                </w:pPr>
                              </w:p>
                              <w:sdt>
                                <w:sdtPr>
                                  <w:rPr>
                                    <w:rFonts w:ascii="Times New Roman" w:hAnsi="Times New Roman" w:cs="Times New Roman"/>
                                    <w:smallCaps/>
                                    <w:color w:val="FFFFFF" w:themeColor="background1"/>
                                    <w:sz w:val="72"/>
                                    <w:szCs w:val="72"/>
                                  </w:rPr>
                                  <w:alias w:val="Abstract"/>
                                  <w:id w:val="-1812170092"/>
                                  <w:dataBinding w:prefixMappings="xmlns:ns0='http://schemas.microsoft.com/office/2006/coverPageProps'" w:xpath="/ns0:CoverPageProperties[1]/ns0:Abstract[1]" w:storeItemID="{55AF091B-3C7A-41E3-B477-F2FDAA23CFDA}"/>
                                  <w:text/>
                                </w:sdtPr>
                                <w:sdtEndPr/>
                                <w:sdtContent>
                                  <w:p w14:paraId="294B601F" w14:textId="77777777" w:rsidR="0025064D" w:rsidRPr="00194A6F" w:rsidRDefault="0025064D">
                                    <w:pPr>
                                      <w:spacing w:before="240"/>
                                      <w:ind w:left="1008"/>
                                      <w:jc w:val="right"/>
                                      <w:rPr>
                                        <w:smallCaps/>
                                        <w:color w:val="FFFFFF" w:themeColor="background1"/>
                                      </w:rPr>
                                    </w:pPr>
                                    <w:r w:rsidRPr="0054698F">
                                      <w:rPr>
                                        <w:rFonts w:ascii="Times New Roman" w:hAnsi="Times New Roman" w:cs="Times New Roman"/>
                                        <w:smallCaps/>
                                        <w:color w:val="FFFFFF" w:themeColor="background1"/>
                                        <w:sz w:val="72"/>
                                        <w:szCs w:val="72"/>
                                      </w:rPr>
                                      <w:t>Board of Supervisors 20</w:t>
                                    </w:r>
                                    <w:r w:rsidR="00176A3B">
                                      <w:rPr>
                                        <w:rFonts w:ascii="Times New Roman" w:hAnsi="Times New Roman" w:cs="Times New Roman"/>
                                        <w:smallCaps/>
                                        <w:color w:val="FFFFFF" w:themeColor="background1"/>
                                        <w:sz w:val="72"/>
                                        <w:szCs w:val="72"/>
                                      </w:rPr>
                                      <w:t>20</w:t>
                                    </w:r>
                                    <w:r w:rsidRPr="0054698F">
                                      <w:rPr>
                                        <w:rFonts w:ascii="Times New Roman" w:hAnsi="Times New Roman" w:cs="Times New Roman"/>
                                        <w:smallCaps/>
                                        <w:color w:val="FFFFFF" w:themeColor="background1"/>
                                        <w:sz w:val="72"/>
                                        <w:szCs w:val="72"/>
                                      </w:rPr>
                                      <w:t xml:space="preserve"> Budget</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13673F13" id="Rectangle 16" o:spid="_x0000_s1026" style="position:absolute;left:0;text-align:left;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" fillcolor="#4a66ac [3204]" stroked="f">
                    <v:textbox inset="21.6pt,1in,21.6pt">
                      <w:txbxContent>
                        <w:sdt>
                          <w:sdtPr>
                            <w:rPr>
                              <w:rFonts w:ascii="Times New Roman" w:hAnsi="Times New Roman" w:cs="Times New Roman"/>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7587C593" w14:textId="77777777" w:rsidR="0025064D" w:rsidRDefault="0025064D">
                              <w:pPr>
                                <w:pStyle w:val="Title"/>
                                <w:rPr>
                                  <w:caps/>
                                  <w:color w:val="FFFFFF" w:themeColor="background1"/>
                                  <w:sz w:val="80"/>
                                  <w:szCs w:val="80"/>
                                </w:rPr>
                              </w:pPr>
                              <w:r w:rsidRPr="0054698F">
                                <w:rPr>
                                  <w:rFonts w:ascii="Times New Roman" w:hAnsi="Times New Roman" w:cs="Times New Roman"/>
                                  <w:caps/>
                                  <w:color w:val="FFFFFF" w:themeColor="background1"/>
                                  <w:sz w:val="80"/>
                                  <w:szCs w:val="80"/>
                                </w:rPr>
                                <w:t>Township of Robinson, Washington County</w:t>
                              </w:r>
                            </w:p>
                          </w:sdtContent>
                        </w:sdt>
                        <w:p w14:paraId="74B39AED" w14:textId="77777777" w:rsidR="0025064D" w:rsidRDefault="0025064D">
                          <w:pPr>
                            <w:spacing w:before="240"/>
                            <w:ind w:left="720"/>
                            <w:jc w:val="right"/>
                            <w:rPr>
                              <w:color w:val="FFFFFF" w:themeColor="background1"/>
                            </w:rPr>
                          </w:pPr>
                        </w:p>
                        <w:sdt>
                          <w:sdtPr>
                            <w:rPr>
                              <w:rFonts w:ascii="Times New Roman" w:hAnsi="Times New Roman" w:cs="Times New Roman"/>
                              <w:smallCaps/>
                              <w:color w:val="FFFFFF" w:themeColor="background1"/>
                              <w:sz w:val="72"/>
                              <w:szCs w:val="72"/>
                            </w:rPr>
                            <w:alias w:val="Abstract"/>
                            <w:id w:val="-1812170092"/>
                            <w:dataBinding w:prefixMappings="xmlns:ns0='http://schemas.microsoft.com/office/2006/coverPageProps'" w:xpath="/ns0:CoverPageProperties[1]/ns0:Abstract[1]" w:storeItemID="{55AF091B-3C7A-41E3-B477-F2FDAA23CFDA}"/>
                            <w:text/>
                          </w:sdtPr>
                          <w:sdtEndPr/>
                          <w:sdtContent>
                            <w:p w14:paraId="294B601F" w14:textId="77777777" w:rsidR="0025064D" w:rsidRPr="00194A6F" w:rsidRDefault="0025064D">
                              <w:pPr>
                                <w:spacing w:before="240"/>
                                <w:ind w:left="1008"/>
                                <w:jc w:val="right"/>
                                <w:rPr>
                                  <w:smallCaps/>
                                  <w:color w:val="FFFFFF" w:themeColor="background1"/>
                                </w:rPr>
                              </w:pPr>
                              <w:r w:rsidRPr="0054698F">
                                <w:rPr>
                                  <w:rFonts w:ascii="Times New Roman" w:hAnsi="Times New Roman" w:cs="Times New Roman"/>
                                  <w:smallCaps/>
                                  <w:color w:val="FFFFFF" w:themeColor="background1"/>
                                  <w:sz w:val="72"/>
                                  <w:szCs w:val="72"/>
                                </w:rPr>
                                <w:t>Board of Supervisors 20</w:t>
                              </w:r>
                              <w:r w:rsidR="00176A3B">
                                <w:rPr>
                                  <w:rFonts w:ascii="Times New Roman" w:hAnsi="Times New Roman" w:cs="Times New Roman"/>
                                  <w:smallCaps/>
                                  <w:color w:val="FFFFFF" w:themeColor="background1"/>
                                  <w:sz w:val="72"/>
                                  <w:szCs w:val="72"/>
                                </w:rPr>
                                <w:t>20</w:t>
                              </w:r>
                              <w:r w:rsidRPr="0054698F">
                                <w:rPr>
                                  <w:rFonts w:ascii="Times New Roman" w:hAnsi="Times New Roman" w:cs="Times New Roman"/>
                                  <w:smallCaps/>
                                  <w:color w:val="FFFFFF" w:themeColor="background1"/>
                                  <w:sz w:val="72"/>
                                  <w:szCs w:val="72"/>
                                </w:rPr>
                                <w:t xml:space="preserve"> Budget</w:t>
                              </w:r>
                            </w:p>
                          </w:sdtContent>
                        </w:sdt>
                      </w:txbxContent>
                    </v:textbox>
                    <w10:wrap anchorx="page" anchory="page"/>
                  </v:rect>
                </w:pict>
              </mc:Fallback>
            </mc:AlternateContent>
          </w:r>
          <w:r w:rsidRPr="00AF20C8">
            <w:rPr>
              <w:rFonts w:ascii="Cambria" w:hAnsi="Cambria"/>
              <w:noProof/>
              <w:sz w:val="24"/>
              <w:szCs w:val="24"/>
              <w:lang w:eastAsia="en-US"/>
            </w:rPr>
            <mc:AlternateContent>
              <mc:Choice Requires="wps">
                <w:drawing>
                  <wp:anchor distT="0" distB="0" distL="114300" distR="114300" simplePos="0" relativeHeight="251660288" behindDoc="0" locked="0" layoutInCell="1" allowOverlap="1" wp14:anchorId="38D1433C" wp14:editId="4F0D1CF4">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3B76B891" w14:textId="2B53EC84" w:rsidR="0025064D" w:rsidRDefault="004349B3">
                                    <w:pPr>
                                      <w:pStyle w:val="Subtitle"/>
                                      <w:rPr>
                                        <w:rFonts w:cstheme="minorBidi"/>
                                        <w:color w:val="FFFFFF" w:themeColor="background1"/>
                                      </w:rPr>
                                    </w:pPr>
                                    <w:r>
                                      <w:rPr>
                                        <w:rFonts w:cstheme="minorBidi"/>
                                        <w:color w:val="FFFFFF" w:themeColor="background1"/>
                                      </w:rPr>
                                      <w:t>Final</w:t>
                                    </w:r>
                                    <w:r w:rsidR="00D640B9">
                                      <w:rPr>
                                        <w:rFonts w:cstheme="minorBidi"/>
                                        <w:color w:val="FFFFFF" w:themeColor="background1"/>
                                      </w:rPr>
                                      <w:t xml:space="preserve"> Budget</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38D1433C" id="Rectangle 472" o:spid="_x0000_s1027" style="position:absolute;left:0;text-align:left;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" fillcolor="#242852 [3215]" stroked="f" strokeweight="1p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3B76B891" w14:textId="2B53EC84" w:rsidR="0025064D" w:rsidRDefault="004349B3">
                              <w:pPr>
                                <w:pStyle w:val="Subtitle"/>
                                <w:rPr>
                                  <w:rFonts w:cstheme="minorBidi"/>
                                  <w:color w:val="FFFFFF" w:themeColor="background1"/>
                                </w:rPr>
                              </w:pPr>
                              <w:r>
                                <w:rPr>
                                  <w:rFonts w:cstheme="minorBidi"/>
                                  <w:color w:val="FFFFFF" w:themeColor="background1"/>
                                </w:rPr>
                                <w:t>Final</w:t>
                              </w:r>
                              <w:r w:rsidR="00D640B9">
                                <w:rPr>
                                  <w:rFonts w:cstheme="minorBidi"/>
                                  <w:color w:val="FFFFFF" w:themeColor="background1"/>
                                </w:rPr>
                                <w:t xml:space="preserve"> Budget</w:t>
                              </w:r>
                            </w:p>
                          </w:sdtContent>
                        </w:sdt>
                      </w:txbxContent>
                    </v:textbox>
                    <w10:wrap anchorx="page" anchory="page"/>
                  </v:rect>
                </w:pict>
              </mc:Fallback>
            </mc:AlternateContent>
          </w:r>
        </w:p>
        <w:p w14:paraId="55848E6E" w14:textId="77777777" w:rsidR="00194A6F" w:rsidRPr="00AF20C8" w:rsidRDefault="00194A6F">
          <w:pPr>
            <w:rPr>
              <w:rFonts w:ascii="Cambria" w:hAnsi="Cambria"/>
              <w:sz w:val="24"/>
              <w:szCs w:val="24"/>
            </w:rPr>
          </w:pPr>
        </w:p>
        <w:p w14:paraId="5959020D" w14:textId="77777777" w:rsidR="00194A6F" w:rsidRPr="00AF20C8" w:rsidRDefault="00194A6F">
          <w:pPr>
            <w:rPr>
              <w:rFonts w:ascii="Cambria" w:hAnsi="Cambria"/>
              <w:smallCaps/>
              <w:spacing w:val="5"/>
              <w:sz w:val="24"/>
              <w:szCs w:val="24"/>
            </w:rPr>
          </w:pPr>
          <w:r w:rsidRPr="00AF20C8">
            <w:rPr>
              <w:rFonts w:ascii="Cambria" w:hAnsi="Cambria"/>
              <w:spacing w:val="5"/>
              <w:sz w:val="24"/>
              <w:szCs w:val="24"/>
            </w:rPr>
            <w:br w:type="page"/>
          </w:r>
        </w:p>
      </w:sdtContent>
    </w:sdt>
    <w:sdt>
      <w:sdtPr>
        <w:rPr>
          <w:rFonts w:ascii="Cambria" w:hAnsi="Cambria"/>
          <w:smallCaps/>
          <w:sz w:val="24"/>
          <w:szCs w:val="24"/>
        </w:rPr>
        <w:id w:val="222021877"/>
        <w:docPartObj>
          <w:docPartGallery w:val="Table of Contents"/>
          <w:docPartUnique/>
        </w:docPartObj>
      </w:sdtPr>
      <w:sdtEndPr>
        <w:rPr>
          <w:b/>
          <w:bCs/>
          <w:smallCaps w:val="0"/>
          <w:noProof/>
        </w:rPr>
      </w:sdtEndPr>
      <w:sdtContent>
        <w:p w14:paraId="4509611F" w14:textId="06E0B04C" w:rsidR="0053700D" w:rsidRDefault="0053700D">
          <w:pPr>
            <w:rPr>
              <w:rFonts w:ascii="Cambria" w:hAnsi="Cambria"/>
              <w:b/>
              <w:bCs/>
              <w:noProof/>
              <w:sz w:val="24"/>
              <w:szCs w:val="24"/>
            </w:rPr>
          </w:pPr>
        </w:p>
        <w:p w14:paraId="13DFAD6B" w14:textId="285C0737" w:rsidR="0053700D" w:rsidRDefault="0053700D">
          <w:pPr>
            <w:rPr>
              <w:rFonts w:ascii="Cambria" w:hAnsi="Cambria"/>
              <w:sz w:val="24"/>
              <w:szCs w:val="24"/>
            </w:rPr>
          </w:pPr>
        </w:p>
        <w:p w14:paraId="070C9C78" w14:textId="3607C52F" w:rsidR="00AF20C8" w:rsidRPr="00AF20C8" w:rsidRDefault="00FE63C7">
          <w:pPr>
            <w:rPr>
              <w:rFonts w:ascii="Cambria" w:hAnsi="Cambria"/>
              <w:sz w:val="24"/>
              <w:szCs w:val="24"/>
            </w:rPr>
          </w:pPr>
        </w:p>
      </w:sdtContent>
    </w:sdt>
    <w:p w14:paraId="09DB5CB9" w14:textId="1AEC24D8" w:rsidR="00194A6F" w:rsidRPr="00AF20C8" w:rsidRDefault="0017251B">
      <w:pPr>
        <w:rPr>
          <w:rFonts w:ascii="Cambria" w:hAnsi="Cambria"/>
          <w:smallCaps/>
          <w:color w:val="262626" w:themeColor="text1" w:themeTint="D9"/>
          <w:sz w:val="24"/>
          <w:szCs w:val="24"/>
        </w:rPr>
      </w:pPr>
      <w:r>
        <w:rPr>
          <w:rFonts w:ascii="Cambria" w:hAnsi="Cambria"/>
          <w:noProof/>
          <w:sz w:val="24"/>
          <w:szCs w:val="24"/>
        </w:rPr>
        <mc:AlternateContent>
          <mc:Choice Requires="wps">
            <w:drawing>
              <wp:anchor distT="0" distB="0" distL="114300" distR="114300" simplePos="0" relativeHeight="251675648" behindDoc="0" locked="0" layoutInCell="1" allowOverlap="1" wp14:anchorId="704E3D78" wp14:editId="481A0E6A">
                <wp:simplePos x="0" y="0"/>
                <wp:positionH relativeFrom="column">
                  <wp:posOffset>276225</wp:posOffset>
                </wp:positionH>
                <wp:positionV relativeFrom="paragraph">
                  <wp:posOffset>116840</wp:posOffset>
                </wp:positionV>
                <wp:extent cx="6534150" cy="79724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534150" cy="7972425"/>
                        </a:xfrm>
                        <a:prstGeom prst="rect">
                          <a:avLst/>
                        </a:prstGeom>
                        <a:solidFill>
                          <a:schemeClr val="lt1"/>
                        </a:solidFill>
                        <a:ln w="6350">
                          <a:solidFill>
                            <a:prstClr val="black"/>
                          </a:solidFill>
                        </a:ln>
                      </wps:spPr>
                      <wps:txbx>
                        <w:txbxContent>
                          <w:p w14:paraId="011FE38E" w14:textId="564DBAC6" w:rsidR="0017251B" w:rsidRDefault="00F0675D">
                            <w:r>
                              <w:rPr>
                                <w:noProof/>
                              </w:rPr>
                              <w:drawing>
                                <wp:inline distT="0" distB="0" distL="0" distR="0" wp14:anchorId="7F03149E" wp14:editId="2A37D303">
                                  <wp:extent cx="6343650" cy="78486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a:stretch>
                                            <a:fillRect/>
                                          </a:stretch>
                                        </pic:blipFill>
                                        <pic:spPr>
                                          <a:xfrm>
                                            <a:off x="0" y="0"/>
                                            <a:ext cx="6343650" cy="7848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4E3D78" id="_x0000_t202" coordsize="21600,21600" o:spt="202" path="m,l,21600r21600,l21600,xe">
                <v:stroke joinstyle="miter"/>
                <v:path gradientshapeok="t" o:connecttype="rect"/>
              </v:shapetype>
              <v:shape id="Text Box 6" o:spid="_x0000_s1028" type="#_x0000_t202" style="position:absolute;left:0;text-align:left;margin-left:21.75pt;margin-top:9.2pt;width:514.5pt;height:627.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" fillcolor="white [3201]" strokeweight=".5pt">
                <v:textbox>
                  <w:txbxContent>
                    <w:p w14:paraId="011FE38E" w14:textId="564DBAC6" w:rsidR="0017251B" w:rsidRDefault="00F0675D">
                      <w:r>
                        <w:rPr>
                          <w:noProof/>
                        </w:rPr>
                        <w:drawing>
                          <wp:inline distT="0" distB="0" distL="0" distR="0" wp14:anchorId="7F03149E" wp14:editId="2A37D303">
                            <wp:extent cx="6343650" cy="78486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a:stretch>
                                      <a:fillRect/>
                                    </a:stretch>
                                  </pic:blipFill>
                                  <pic:spPr>
                                    <a:xfrm>
                                      <a:off x="0" y="0"/>
                                      <a:ext cx="6343650" cy="7848600"/>
                                    </a:xfrm>
                                    <a:prstGeom prst="rect">
                                      <a:avLst/>
                                    </a:prstGeom>
                                  </pic:spPr>
                                </pic:pic>
                              </a:graphicData>
                            </a:graphic>
                          </wp:inline>
                        </w:drawing>
                      </w:r>
                    </w:p>
                  </w:txbxContent>
                </v:textbox>
              </v:shape>
            </w:pict>
          </mc:Fallback>
        </mc:AlternateContent>
      </w:r>
      <w:r w:rsidR="00194A6F" w:rsidRPr="00AF20C8">
        <w:rPr>
          <w:rFonts w:ascii="Cambria" w:hAnsi="Cambria"/>
          <w:sz w:val="24"/>
          <w:szCs w:val="24"/>
        </w:rPr>
        <w:br w:type="page"/>
      </w:r>
    </w:p>
    <w:p w14:paraId="3F80D05E" w14:textId="77777777" w:rsidR="00A10484" w:rsidRPr="00AF20C8" w:rsidRDefault="00194A6F">
      <w:pPr>
        <w:pStyle w:val="Title"/>
        <w:rPr>
          <w:rFonts w:ascii="Cambria" w:hAnsi="Cambria"/>
          <w:sz w:val="24"/>
          <w:szCs w:val="24"/>
        </w:rPr>
      </w:pPr>
      <w:r w:rsidRPr="00AF20C8">
        <w:rPr>
          <w:rFonts w:ascii="Cambria" w:hAnsi="Cambria"/>
          <w:sz w:val="24"/>
          <w:szCs w:val="24"/>
        </w:rPr>
        <w:lastRenderedPageBreak/>
        <w:t>Robinson Township</w:t>
      </w:r>
    </w:p>
    <w:p w14:paraId="4BC6719A" w14:textId="77777777" w:rsidR="00855982" w:rsidRPr="005C7154" w:rsidRDefault="00194A6F" w:rsidP="00855982">
      <w:pPr>
        <w:pStyle w:val="Heading1"/>
        <w:rPr>
          <w:rFonts w:ascii="Cambria" w:hAnsi="Cambria"/>
          <w:b/>
          <w:color w:val="0070C0"/>
          <w:sz w:val="24"/>
          <w:szCs w:val="24"/>
        </w:rPr>
      </w:pPr>
      <w:bookmarkStart w:id="1" w:name="_Toc462837789"/>
      <w:bookmarkStart w:id="2" w:name="_Toc463341710"/>
      <w:r w:rsidRPr="005C7154">
        <w:rPr>
          <w:rFonts w:ascii="Cambria" w:hAnsi="Cambria"/>
          <w:b/>
          <w:color w:val="0070C0"/>
          <w:sz w:val="24"/>
          <w:szCs w:val="24"/>
        </w:rPr>
        <w:t>20</w:t>
      </w:r>
      <w:r w:rsidR="005F2827">
        <w:rPr>
          <w:rFonts w:ascii="Cambria" w:hAnsi="Cambria"/>
          <w:b/>
          <w:color w:val="0070C0"/>
          <w:sz w:val="24"/>
          <w:szCs w:val="24"/>
        </w:rPr>
        <w:t>20</w:t>
      </w:r>
      <w:r w:rsidRPr="005C7154">
        <w:rPr>
          <w:rFonts w:ascii="Cambria" w:hAnsi="Cambria"/>
          <w:b/>
          <w:color w:val="0070C0"/>
          <w:sz w:val="24"/>
          <w:szCs w:val="24"/>
        </w:rPr>
        <w:t xml:space="preserve"> Budget Message</w:t>
      </w:r>
      <w:bookmarkEnd w:id="1"/>
      <w:bookmarkEnd w:id="2"/>
    </w:p>
    <w:p w14:paraId="1700F76A" w14:textId="037082E7" w:rsidR="00855982" w:rsidRDefault="00F6268F" w:rsidP="00F6268F">
      <w:pPr>
        <w:rPr>
          <w:rFonts w:ascii="Cambria" w:hAnsi="Cambria"/>
          <w:sz w:val="24"/>
          <w:szCs w:val="24"/>
        </w:rPr>
      </w:pPr>
      <w:r w:rsidRPr="00AF20C8">
        <w:rPr>
          <w:rFonts w:ascii="Cambria" w:hAnsi="Cambria"/>
          <w:sz w:val="24"/>
          <w:szCs w:val="24"/>
        </w:rPr>
        <w:t xml:space="preserve">As Township </w:t>
      </w:r>
      <w:r w:rsidR="00E4706C">
        <w:rPr>
          <w:rFonts w:ascii="Cambria" w:hAnsi="Cambria"/>
          <w:sz w:val="24"/>
          <w:szCs w:val="24"/>
        </w:rPr>
        <w:t>M</w:t>
      </w:r>
      <w:r w:rsidR="00E8755C" w:rsidRPr="00AF20C8">
        <w:rPr>
          <w:rFonts w:ascii="Cambria" w:hAnsi="Cambria"/>
          <w:sz w:val="24"/>
          <w:szCs w:val="24"/>
        </w:rPr>
        <w:t>anager,</w:t>
      </w:r>
      <w:r w:rsidRPr="00AF20C8">
        <w:rPr>
          <w:rFonts w:ascii="Cambria" w:hAnsi="Cambria"/>
          <w:sz w:val="24"/>
          <w:szCs w:val="24"/>
        </w:rPr>
        <w:t xml:space="preserve"> I am </w:t>
      </w:r>
      <w:r w:rsidR="00DE156D" w:rsidRPr="00AF20C8">
        <w:rPr>
          <w:rFonts w:ascii="Cambria" w:hAnsi="Cambria"/>
          <w:sz w:val="24"/>
          <w:szCs w:val="24"/>
        </w:rPr>
        <w:t>pleased</w:t>
      </w:r>
      <w:r w:rsidRPr="00AF20C8">
        <w:rPr>
          <w:rFonts w:ascii="Cambria" w:hAnsi="Cambria"/>
          <w:sz w:val="24"/>
          <w:szCs w:val="24"/>
        </w:rPr>
        <w:t xml:space="preserve"> to provi</w:t>
      </w:r>
      <w:r w:rsidR="003B5E84">
        <w:rPr>
          <w:rFonts w:ascii="Cambria" w:hAnsi="Cambria"/>
          <w:sz w:val="24"/>
          <w:szCs w:val="24"/>
        </w:rPr>
        <w:t>de you with the recommended 20</w:t>
      </w:r>
      <w:r w:rsidR="005F2827">
        <w:rPr>
          <w:rFonts w:ascii="Cambria" w:hAnsi="Cambria"/>
          <w:sz w:val="24"/>
          <w:szCs w:val="24"/>
        </w:rPr>
        <w:t>20</w:t>
      </w:r>
      <w:r w:rsidRPr="00AF20C8">
        <w:rPr>
          <w:rFonts w:ascii="Cambria" w:hAnsi="Cambria"/>
          <w:sz w:val="24"/>
          <w:szCs w:val="24"/>
        </w:rPr>
        <w:t xml:space="preserve"> Annual Budget for Robinson Township, Washington County. </w:t>
      </w:r>
      <w:r w:rsidR="00C554F4" w:rsidRPr="00AF20C8">
        <w:rPr>
          <w:rFonts w:ascii="Cambria" w:hAnsi="Cambria"/>
          <w:sz w:val="24"/>
          <w:szCs w:val="24"/>
        </w:rPr>
        <w:t xml:space="preserve">The Budget reflects our commitment to provide quality services and amenities to our residents, while enhancing our goals for growth and preserving our quality of life. </w:t>
      </w:r>
      <w:r w:rsidR="008A2F12">
        <w:rPr>
          <w:rFonts w:ascii="Cambria" w:hAnsi="Cambria"/>
          <w:sz w:val="24"/>
          <w:szCs w:val="24"/>
        </w:rPr>
        <w:t xml:space="preserve">  All account balances and income/expenses related to specific accounts are as of </w:t>
      </w:r>
      <w:r w:rsidR="0011368B">
        <w:rPr>
          <w:rFonts w:ascii="Cambria" w:hAnsi="Cambria"/>
          <w:sz w:val="24"/>
          <w:szCs w:val="24"/>
        </w:rPr>
        <w:t>November</w:t>
      </w:r>
      <w:r w:rsidR="005F2827">
        <w:rPr>
          <w:rFonts w:ascii="Cambria" w:hAnsi="Cambria"/>
          <w:sz w:val="24"/>
          <w:szCs w:val="24"/>
        </w:rPr>
        <w:t xml:space="preserve"> 2019</w:t>
      </w:r>
      <w:r w:rsidR="008A2F12">
        <w:rPr>
          <w:rFonts w:ascii="Cambria" w:hAnsi="Cambria"/>
          <w:sz w:val="24"/>
          <w:szCs w:val="24"/>
        </w:rPr>
        <w:t>.</w:t>
      </w:r>
    </w:p>
    <w:p w14:paraId="1B206883" w14:textId="77777777" w:rsidR="005E1FD9" w:rsidRDefault="005E1FD9" w:rsidP="00F6268F">
      <w:pPr>
        <w:rPr>
          <w:rFonts w:ascii="Cambria" w:hAnsi="Cambria"/>
          <w:sz w:val="24"/>
          <w:szCs w:val="24"/>
        </w:rPr>
      </w:pPr>
    </w:p>
    <w:p w14:paraId="45563C9C" w14:textId="77777777" w:rsidR="005E1FD9" w:rsidRDefault="005E1FD9" w:rsidP="00F6268F">
      <w:pPr>
        <w:rPr>
          <w:rFonts w:ascii="Cambria" w:hAnsi="Cambria"/>
          <w:sz w:val="24"/>
          <w:szCs w:val="24"/>
        </w:rPr>
      </w:pPr>
      <w:r>
        <w:rPr>
          <w:rFonts w:ascii="Cambria" w:hAnsi="Cambria"/>
          <w:noProof/>
          <w:sz w:val="24"/>
          <w:szCs w:val="24"/>
          <w:lang w:eastAsia="en-US"/>
        </w:rPr>
        <mc:AlternateContent>
          <mc:Choice Requires="wps">
            <w:drawing>
              <wp:anchor distT="0" distB="0" distL="114300" distR="114300" simplePos="0" relativeHeight="251662336" behindDoc="0" locked="0" layoutInCell="1" allowOverlap="1" wp14:anchorId="37DD8CEF" wp14:editId="49746BB0">
                <wp:simplePos x="0" y="0"/>
                <wp:positionH relativeFrom="column">
                  <wp:posOffset>43840</wp:posOffset>
                </wp:positionH>
                <wp:positionV relativeFrom="paragraph">
                  <wp:posOffset>146424</wp:posOffset>
                </wp:positionV>
                <wp:extent cx="6851737"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851737" cy="0"/>
                        </a:xfrm>
                        <a:prstGeom prst="line">
                          <a:avLst/>
                        </a:prstGeom>
                        <a:ln>
                          <a:solidFill>
                            <a:srgbClr val="0070C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22DC87"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5pt,11.55pt" to="542.9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" strokecolor="#0070c0" strokeweight=".5pt">
                <v:stroke dashstyle="longDashDotDot" joinstyle="miter"/>
              </v:line>
            </w:pict>
          </mc:Fallback>
        </mc:AlternateContent>
      </w:r>
    </w:p>
    <w:p w14:paraId="18601067" w14:textId="77777777" w:rsidR="005E1FD9" w:rsidRDefault="005E1FD9" w:rsidP="00F6268F">
      <w:pPr>
        <w:rPr>
          <w:rFonts w:ascii="Cambria" w:hAnsi="Cambria"/>
          <w:sz w:val="24"/>
          <w:szCs w:val="24"/>
        </w:rPr>
      </w:pPr>
    </w:p>
    <w:p w14:paraId="38621031" w14:textId="77777777" w:rsidR="005E1FD9" w:rsidRPr="00AF20C8" w:rsidRDefault="005E1FD9" w:rsidP="00F6268F">
      <w:pPr>
        <w:rPr>
          <w:rFonts w:ascii="Cambria" w:hAnsi="Cambria"/>
          <w:sz w:val="24"/>
          <w:szCs w:val="24"/>
        </w:rPr>
      </w:pPr>
    </w:p>
    <w:p w14:paraId="2513FA4C" w14:textId="77777777" w:rsidR="00C554F4" w:rsidRPr="005C7154" w:rsidRDefault="00BE1251" w:rsidP="005C7154">
      <w:pPr>
        <w:pStyle w:val="Heading1"/>
        <w:rPr>
          <w:rFonts w:ascii="Cambria" w:hAnsi="Cambria"/>
          <w:b/>
          <w:color w:val="0070C0"/>
          <w:sz w:val="24"/>
          <w:szCs w:val="24"/>
        </w:rPr>
      </w:pPr>
      <w:r>
        <w:rPr>
          <w:rFonts w:ascii="Cambria" w:hAnsi="Cambria"/>
          <w:b/>
          <w:color w:val="0070C0"/>
          <w:sz w:val="24"/>
          <w:szCs w:val="24"/>
        </w:rPr>
        <w:t>Budget Approach</w:t>
      </w:r>
    </w:p>
    <w:p w14:paraId="0A760EED" w14:textId="77777777" w:rsidR="00C554F4" w:rsidRDefault="00C554F4" w:rsidP="00F6268F">
      <w:pPr>
        <w:rPr>
          <w:rFonts w:ascii="Cambria" w:hAnsi="Cambria"/>
          <w:sz w:val="24"/>
          <w:szCs w:val="24"/>
        </w:rPr>
      </w:pPr>
      <w:r w:rsidRPr="00AF20C8">
        <w:rPr>
          <w:rFonts w:ascii="Cambria" w:hAnsi="Cambria"/>
          <w:sz w:val="24"/>
          <w:szCs w:val="24"/>
        </w:rPr>
        <w:t xml:space="preserve">Setting long-term priorities for the township is one of the most important responsibilities for the economic growth and stability of the township. </w:t>
      </w:r>
      <w:r w:rsidR="00E5344E">
        <w:rPr>
          <w:rFonts w:ascii="Cambria" w:hAnsi="Cambria"/>
          <w:sz w:val="24"/>
          <w:szCs w:val="24"/>
        </w:rPr>
        <w:t xml:space="preserve">With a solid </w:t>
      </w:r>
      <w:r w:rsidR="003B5E84">
        <w:rPr>
          <w:rFonts w:ascii="Cambria" w:hAnsi="Cambria"/>
          <w:sz w:val="24"/>
          <w:szCs w:val="24"/>
        </w:rPr>
        <w:t>budget set we can move into 20</w:t>
      </w:r>
      <w:r w:rsidR="005F2827">
        <w:rPr>
          <w:rFonts w:ascii="Cambria" w:hAnsi="Cambria"/>
          <w:sz w:val="24"/>
          <w:szCs w:val="24"/>
        </w:rPr>
        <w:t>20</w:t>
      </w:r>
      <w:r w:rsidR="00E5344E">
        <w:rPr>
          <w:rFonts w:ascii="Cambria" w:hAnsi="Cambria"/>
          <w:sz w:val="24"/>
          <w:szCs w:val="24"/>
        </w:rPr>
        <w:t xml:space="preserve"> knowing that all the t</w:t>
      </w:r>
      <w:r w:rsidR="00E4706C">
        <w:rPr>
          <w:rFonts w:ascii="Cambria" w:hAnsi="Cambria"/>
          <w:sz w:val="24"/>
          <w:szCs w:val="24"/>
        </w:rPr>
        <w:t>ownship goals can and will be m</w:t>
      </w:r>
      <w:r w:rsidR="00E5344E">
        <w:rPr>
          <w:rFonts w:ascii="Cambria" w:hAnsi="Cambria"/>
          <w:sz w:val="24"/>
          <w:szCs w:val="24"/>
        </w:rPr>
        <w:t>et.</w:t>
      </w:r>
      <w:r w:rsidR="00E5344E">
        <w:rPr>
          <w:rFonts w:ascii="Cambria" w:hAnsi="Cambria"/>
          <w:color w:val="FF0000"/>
          <w:sz w:val="24"/>
          <w:szCs w:val="24"/>
        </w:rPr>
        <w:t xml:space="preserve"> </w:t>
      </w:r>
      <w:r w:rsidR="00E5344E">
        <w:rPr>
          <w:rFonts w:ascii="Cambria" w:hAnsi="Cambria"/>
          <w:sz w:val="24"/>
          <w:szCs w:val="24"/>
        </w:rPr>
        <w:t>The</w:t>
      </w:r>
      <w:r w:rsidRPr="00AF20C8">
        <w:rPr>
          <w:rFonts w:ascii="Cambria" w:hAnsi="Cambria"/>
          <w:sz w:val="24"/>
          <w:szCs w:val="24"/>
        </w:rPr>
        <w:t xml:space="preserve"> top </w:t>
      </w:r>
      <w:r w:rsidR="00DE156D" w:rsidRPr="00AF20C8">
        <w:rPr>
          <w:rFonts w:ascii="Cambria" w:hAnsi="Cambria"/>
          <w:sz w:val="24"/>
          <w:szCs w:val="24"/>
        </w:rPr>
        <w:t>priority</w:t>
      </w:r>
      <w:r w:rsidRPr="00AF20C8">
        <w:rPr>
          <w:rFonts w:ascii="Cambria" w:hAnsi="Cambria"/>
          <w:sz w:val="24"/>
          <w:szCs w:val="24"/>
        </w:rPr>
        <w:t xml:space="preserve"> is to preserve and enhance the quality of life Robinson Township residents have come to expect. The 20</w:t>
      </w:r>
      <w:r w:rsidR="005F2827">
        <w:rPr>
          <w:rFonts w:ascii="Cambria" w:hAnsi="Cambria"/>
          <w:sz w:val="24"/>
          <w:szCs w:val="24"/>
        </w:rPr>
        <w:t>20</w:t>
      </w:r>
      <w:r w:rsidRPr="00AF20C8">
        <w:rPr>
          <w:rFonts w:ascii="Cambria" w:hAnsi="Cambria"/>
          <w:sz w:val="24"/>
          <w:szCs w:val="24"/>
        </w:rPr>
        <w:t xml:space="preserve"> </w:t>
      </w:r>
      <w:r w:rsidR="00601D59">
        <w:rPr>
          <w:rFonts w:ascii="Cambria" w:hAnsi="Cambria"/>
          <w:sz w:val="24"/>
          <w:szCs w:val="24"/>
        </w:rPr>
        <w:t>B</w:t>
      </w:r>
      <w:r w:rsidRPr="00AF20C8">
        <w:rPr>
          <w:rFonts w:ascii="Cambria" w:hAnsi="Cambria"/>
          <w:sz w:val="24"/>
          <w:szCs w:val="24"/>
        </w:rPr>
        <w:t>udget provides the financial resources necess</w:t>
      </w:r>
      <w:r w:rsidR="00E5344E">
        <w:rPr>
          <w:rFonts w:ascii="Cambria" w:hAnsi="Cambria"/>
          <w:sz w:val="24"/>
          <w:szCs w:val="24"/>
        </w:rPr>
        <w:t xml:space="preserve">ary to meet these expectations. </w:t>
      </w:r>
      <w:r w:rsidRPr="00AF20C8">
        <w:rPr>
          <w:rFonts w:ascii="Cambria" w:hAnsi="Cambria"/>
          <w:sz w:val="24"/>
          <w:szCs w:val="24"/>
        </w:rPr>
        <w:t>One of the keys to any comm</w:t>
      </w:r>
      <w:r w:rsidR="00EF0E61">
        <w:rPr>
          <w:rFonts w:ascii="Cambria" w:hAnsi="Cambria"/>
          <w:sz w:val="24"/>
          <w:szCs w:val="24"/>
        </w:rPr>
        <w:t xml:space="preserve">unity is </w:t>
      </w:r>
      <w:r w:rsidR="00E8755C">
        <w:rPr>
          <w:rFonts w:ascii="Cambria" w:hAnsi="Cambria"/>
          <w:sz w:val="24"/>
          <w:szCs w:val="24"/>
        </w:rPr>
        <w:t>sustainability</w:t>
      </w:r>
      <w:r w:rsidR="00F0541B">
        <w:rPr>
          <w:rFonts w:ascii="Cambria" w:hAnsi="Cambria"/>
          <w:sz w:val="24"/>
          <w:szCs w:val="24"/>
        </w:rPr>
        <w:t>, and the financial viability to not only make it through the year but into the future</w:t>
      </w:r>
      <w:r w:rsidR="00E5344E">
        <w:rPr>
          <w:rFonts w:ascii="Cambria" w:hAnsi="Cambria"/>
          <w:sz w:val="24"/>
          <w:szCs w:val="24"/>
        </w:rPr>
        <w:t>. The Supervisor</w:t>
      </w:r>
      <w:r w:rsidR="00601D59">
        <w:rPr>
          <w:rFonts w:ascii="Cambria" w:hAnsi="Cambria"/>
          <w:sz w:val="24"/>
          <w:szCs w:val="24"/>
        </w:rPr>
        <w:t>s</w:t>
      </w:r>
      <w:r w:rsidR="00E5344E">
        <w:rPr>
          <w:rFonts w:ascii="Cambria" w:hAnsi="Cambria"/>
          <w:sz w:val="24"/>
          <w:szCs w:val="24"/>
        </w:rPr>
        <w:t xml:space="preserve"> and </w:t>
      </w:r>
      <w:r w:rsidR="00601D59">
        <w:rPr>
          <w:rFonts w:ascii="Cambria" w:hAnsi="Cambria"/>
          <w:sz w:val="24"/>
          <w:szCs w:val="24"/>
        </w:rPr>
        <w:t>s</w:t>
      </w:r>
      <w:r w:rsidR="00E5344E">
        <w:rPr>
          <w:rFonts w:ascii="Cambria" w:hAnsi="Cambria"/>
          <w:sz w:val="24"/>
          <w:szCs w:val="24"/>
        </w:rPr>
        <w:t xml:space="preserve">taff work hard to maintain and achieve this goal. </w:t>
      </w:r>
    </w:p>
    <w:p w14:paraId="6E27615A" w14:textId="77777777" w:rsidR="005E1FD9" w:rsidRDefault="008A2F12" w:rsidP="00F6268F">
      <w:pPr>
        <w:rPr>
          <w:rFonts w:ascii="Cambria" w:hAnsi="Cambria"/>
          <w:sz w:val="24"/>
          <w:szCs w:val="24"/>
        </w:rPr>
      </w:pPr>
      <w:r>
        <w:rPr>
          <w:rFonts w:ascii="Cambria" w:hAnsi="Cambria"/>
          <w:sz w:val="24"/>
          <w:szCs w:val="24"/>
        </w:rPr>
        <w:t>Millage for Robinson Township 20</w:t>
      </w:r>
      <w:r w:rsidR="005F2827">
        <w:rPr>
          <w:rFonts w:ascii="Cambria" w:hAnsi="Cambria"/>
          <w:sz w:val="24"/>
          <w:szCs w:val="24"/>
        </w:rPr>
        <w:t>20</w:t>
      </w:r>
      <w:r>
        <w:rPr>
          <w:rFonts w:ascii="Cambria" w:hAnsi="Cambria"/>
          <w:sz w:val="24"/>
          <w:szCs w:val="24"/>
        </w:rPr>
        <w:t xml:space="preserve"> = .001453 mills, or 14.53 cents/one hundred dollars of assessed value</w:t>
      </w:r>
    </w:p>
    <w:p w14:paraId="77CEAFEE" w14:textId="77777777" w:rsidR="00A47B3A" w:rsidRPr="00A47B3A" w:rsidRDefault="00A47B3A" w:rsidP="00A47B3A">
      <w:pPr>
        <w:jc w:val="center"/>
        <w:rPr>
          <w:rFonts w:ascii="Cambria" w:hAnsi="Cambria"/>
          <w:b/>
          <w:i/>
          <w:sz w:val="24"/>
          <w:szCs w:val="24"/>
        </w:rPr>
      </w:pPr>
      <w:r w:rsidRPr="00A47B3A">
        <w:rPr>
          <w:rFonts w:ascii="Cambria" w:hAnsi="Cambria"/>
          <w:b/>
          <w:i/>
          <w:sz w:val="24"/>
          <w:szCs w:val="24"/>
        </w:rPr>
        <w:t>This is Real Estate and Fire Tax combined</w:t>
      </w:r>
    </w:p>
    <w:p w14:paraId="4F402F93" w14:textId="77777777" w:rsidR="005E1FD9" w:rsidRPr="00E5344E" w:rsidRDefault="005E1FD9" w:rsidP="00F6268F">
      <w:pPr>
        <w:rPr>
          <w:rFonts w:ascii="Cambria" w:hAnsi="Cambria"/>
          <w:color w:val="FF0000"/>
          <w:sz w:val="24"/>
          <w:szCs w:val="24"/>
        </w:rPr>
      </w:pPr>
      <w:r>
        <w:rPr>
          <w:rFonts w:ascii="Cambria" w:hAnsi="Cambria"/>
          <w:noProof/>
          <w:sz w:val="24"/>
          <w:szCs w:val="24"/>
          <w:lang w:eastAsia="en-US"/>
        </w:rPr>
        <mc:AlternateContent>
          <mc:Choice Requires="wps">
            <w:drawing>
              <wp:anchor distT="0" distB="0" distL="114300" distR="114300" simplePos="0" relativeHeight="251666432" behindDoc="0" locked="0" layoutInCell="1" allowOverlap="1" wp14:anchorId="125427FD" wp14:editId="418EE1B6">
                <wp:simplePos x="0" y="0"/>
                <wp:positionH relativeFrom="column">
                  <wp:posOffset>-67284</wp:posOffset>
                </wp:positionH>
                <wp:positionV relativeFrom="paragraph">
                  <wp:posOffset>190430</wp:posOffset>
                </wp:positionV>
                <wp:extent cx="6851737" cy="0"/>
                <wp:effectExtent l="0" t="0" r="0" b="19050"/>
                <wp:wrapNone/>
                <wp:docPr id="4" name="Straight Connector 4"/>
                <wp:cNvGraphicFramePr/>
                <a:graphic xmlns:a="http://schemas.openxmlformats.org/drawingml/2006/main">
                  <a:graphicData uri="http://schemas.microsoft.com/office/word/2010/wordprocessingShape">
                    <wps:wsp>
                      <wps:cNvCnPr/>
                      <wps:spPr>
                        <a:xfrm>
                          <a:off x="0" y="0"/>
                          <a:ext cx="6851737" cy="0"/>
                        </a:xfrm>
                        <a:prstGeom prst="line">
                          <a:avLst/>
                        </a:prstGeom>
                        <a:ln>
                          <a:solidFill>
                            <a:srgbClr val="0070C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7055A"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3pt,15pt" to="534.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" strokecolor="#0070c0" strokeweight=".5pt">
                <v:stroke dashstyle="longDashDotDot" joinstyle="miter"/>
              </v:line>
            </w:pict>
          </mc:Fallback>
        </mc:AlternateContent>
      </w:r>
    </w:p>
    <w:p w14:paraId="6C6E0CD1" w14:textId="77777777" w:rsidR="00EB30D9" w:rsidRPr="00AF20C8" w:rsidRDefault="00EB30D9" w:rsidP="00F6268F">
      <w:pPr>
        <w:rPr>
          <w:rFonts w:ascii="Cambria" w:hAnsi="Cambria"/>
          <w:sz w:val="24"/>
          <w:szCs w:val="24"/>
        </w:rPr>
      </w:pPr>
    </w:p>
    <w:p w14:paraId="54EE95C7" w14:textId="77777777" w:rsidR="00EB30D9" w:rsidRPr="005C7154" w:rsidRDefault="00BE1251" w:rsidP="005C7154">
      <w:pPr>
        <w:pStyle w:val="Heading1"/>
        <w:rPr>
          <w:rFonts w:ascii="Cambria" w:hAnsi="Cambria"/>
          <w:b/>
          <w:color w:val="0070C0"/>
          <w:sz w:val="24"/>
          <w:szCs w:val="24"/>
        </w:rPr>
      </w:pPr>
      <w:r>
        <w:rPr>
          <w:b/>
          <w:color w:val="0070C0"/>
          <w:sz w:val="24"/>
          <w:szCs w:val="24"/>
        </w:rPr>
        <w:t>What Is A Township</w:t>
      </w:r>
    </w:p>
    <w:p w14:paraId="5FF4C3D7" w14:textId="77777777" w:rsidR="00EB30D9" w:rsidRPr="00E5344E" w:rsidRDefault="00EB30D9" w:rsidP="00E5344E">
      <w:pPr>
        <w:pStyle w:val="NormalWeb"/>
        <w:shd w:val="clear" w:color="auto" w:fill="FFFFFF"/>
        <w:spacing w:before="0" w:beforeAutospacing="0" w:after="200" w:afterAutospacing="0" w:line="276" w:lineRule="auto"/>
        <w:rPr>
          <w:rFonts w:ascii="Cambria" w:eastAsiaTheme="minorEastAsia" w:hAnsi="Cambria" w:cstheme="minorBidi"/>
          <w:lang w:eastAsia="ja-JP"/>
        </w:rPr>
      </w:pPr>
      <w:r w:rsidRPr="00E5344E">
        <w:rPr>
          <w:rFonts w:ascii="Cambria" w:eastAsiaTheme="minorEastAsia" w:hAnsi="Cambria" w:cstheme="minorBidi"/>
          <w:lang w:eastAsia="ja-JP"/>
        </w:rPr>
        <w:t xml:space="preserve">Township governments are distinct from municipal governments because they are established to govern areas without a minimum population concentration. The 2007 Census of Governments counted approximately 3,000 fewer townships than municipalities across only twenty states, including New York, Maine, Illinois, and Kansas. Within these twenty states, there are different kinds of townships: the municipal or the civil, the incorporated or </w:t>
      </w:r>
      <w:r w:rsidR="00AE2F05" w:rsidRPr="00E5344E">
        <w:rPr>
          <w:rFonts w:ascii="Cambria" w:eastAsiaTheme="minorEastAsia" w:hAnsi="Cambria" w:cstheme="minorBidi"/>
          <w:lang w:eastAsia="ja-JP"/>
        </w:rPr>
        <w:t>unincorporated</w:t>
      </w:r>
      <w:r w:rsidRPr="00E5344E">
        <w:rPr>
          <w:rFonts w:ascii="Cambria" w:eastAsiaTheme="minorEastAsia" w:hAnsi="Cambria" w:cstheme="minorBidi"/>
          <w:lang w:eastAsia="ja-JP"/>
        </w:rPr>
        <w:t>, and the school, the judicial, and congressional.</w:t>
      </w:r>
    </w:p>
    <w:p w14:paraId="4C09F30F" w14:textId="77777777" w:rsidR="00EB30D9" w:rsidRPr="00E5344E" w:rsidRDefault="00EB30D9" w:rsidP="00E5344E">
      <w:pPr>
        <w:pStyle w:val="NormalWeb"/>
        <w:shd w:val="clear" w:color="auto" w:fill="FFFFFF"/>
        <w:spacing w:before="0" w:beforeAutospacing="0" w:after="200" w:afterAutospacing="0" w:line="276" w:lineRule="auto"/>
        <w:rPr>
          <w:rFonts w:ascii="Cambria" w:eastAsiaTheme="minorEastAsia" w:hAnsi="Cambria" w:cstheme="minorBidi"/>
          <w:lang w:eastAsia="ja-JP"/>
        </w:rPr>
      </w:pPr>
      <w:r w:rsidRPr="00E5344E">
        <w:rPr>
          <w:rFonts w:ascii="Cambria" w:eastAsiaTheme="minorEastAsia" w:hAnsi="Cambria" w:cstheme="minorBidi"/>
          <w:lang w:eastAsia="ja-JP"/>
        </w:rPr>
        <w:t>Town government in its classic form is distinguished from township government, as the former is governed by an annual </w:t>
      </w:r>
      <w:hyperlink r:id="rId13" w:history="1">
        <w:r w:rsidRPr="00E5344E">
          <w:rPr>
            <w:rFonts w:eastAsiaTheme="minorEastAsia" w:cstheme="minorBidi"/>
            <w:lang w:eastAsia="ja-JP"/>
          </w:rPr>
          <w:t>town meeting</w:t>
        </w:r>
      </w:hyperlink>
      <w:r w:rsidRPr="00E5344E">
        <w:rPr>
          <w:rFonts w:ascii="Cambria" w:eastAsiaTheme="minorEastAsia" w:hAnsi="Cambria" w:cstheme="minorBidi"/>
          <w:lang w:eastAsia="ja-JP"/>
        </w:rPr>
        <w:t xml:space="preserve">. Townships, if similar to municipalities, have a municipal form of government. Otherwise, townships are commonly governed by an elected board of three to five part-time trustees and rely almost </w:t>
      </w:r>
      <w:r w:rsidR="00AE2F05" w:rsidRPr="00E5344E">
        <w:rPr>
          <w:rFonts w:ascii="Cambria" w:eastAsiaTheme="minorEastAsia" w:hAnsi="Cambria" w:cstheme="minorBidi"/>
          <w:lang w:eastAsia="ja-JP"/>
        </w:rPr>
        <w:t>exclusively</w:t>
      </w:r>
      <w:r w:rsidRPr="00E5344E">
        <w:rPr>
          <w:rFonts w:ascii="Cambria" w:eastAsiaTheme="minorEastAsia" w:hAnsi="Cambria" w:cstheme="minorBidi"/>
          <w:lang w:eastAsia="ja-JP"/>
        </w:rPr>
        <w:t xml:space="preserve"> on property taxes for revenue. New England, New Jersey, and Pennsylvania townships, for example, enjoy broad authority and perform functions similar to municipalities. Some New England townships govern schools, and </w:t>
      </w:r>
      <w:r w:rsidR="00AE2F05" w:rsidRPr="00E5344E">
        <w:rPr>
          <w:rFonts w:ascii="Cambria" w:eastAsiaTheme="minorEastAsia" w:hAnsi="Cambria" w:cstheme="minorBidi"/>
          <w:lang w:eastAsia="ja-JP"/>
        </w:rPr>
        <w:t>Midwestern</w:t>
      </w:r>
      <w:r w:rsidRPr="00E5344E">
        <w:rPr>
          <w:rFonts w:ascii="Cambria" w:eastAsiaTheme="minorEastAsia" w:hAnsi="Cambria" w:cstheme="minorBidi"/>
          <w:lang w:eastAsia="ja-JP"/>
        </w:rPr>
        <w:t xml:space="preserve"> townships typically perform limited government functions.</w:t>
      </w:r>
    </w:p>
    <w:p w14:paraId="34BE6C21" w14:textId="77777777" w:rsidR="00111786" w:rsidRPr="00AF20C8" w:rsidRDefault="00111786">
      <w:pPr>
        <w:rPr>
          <w:rFonts w:ascii="Cambria" w:hAnsi="Cambria"/>
          <w:sz w:val="24"/>
          <w:szCs w:val="24"/>
        </w:rPr>
      </w:pPr>
    </w:p>
    <w:p w14:paraId="0846F420" w14:textId="77777777" w:rsidR="00111786" w:rsidRPr="00AF20C8" w:rsidRDefault="00111786" w:rsidP="00111786">
      <w:pPr>
        <w:pStyle w:val="Title"/>
        <w:rPr>
          <w:rFonts w:ascii="Cambria" w:hAnsi="Cambria"/>
          <w:sz w:val="24"/>
          <w:szCs w:val="24"/>
        </w:rPr>
      </w:pPr>
      <w:r w:rsidRPr="00AF20C8">
        <w:rPr>
          <w:rFonts w:ascii="Cambria" w:hAnsi="Cambria"/>
          <w:sz w:val="24"/>
          <w:szCs w:val="24"/>
        </w:rPr>
        <w:t>Robinson Township</w:t>
      </w:r>
    </w:p>
    <w:p w14:paraId="251023B4" w14:textId="77777777" w:rsidR="00111786" w:rsidRPr="005C7154" w:rsidRDefault="00213C6D" w:rsidP="00111786">
      <w:pPr>
        <w:pStyle w:val="Heading1"/>
        <w:rPr>
          <w:rFonts w:ascii="Cambria" w:hAnsi="Cambria"/>
          <w:b/>
          <w:color w:val="0070C0"/>
          <w:sz w:val="24"/>
          <w:szCs w:val="24"/>
        </w:rPr>
      </w:pPr>
      <w:r>
        <w:rPr>
          <w:rFonts w:ascii="Cambria" w:hAnsi="Cambria"/>
          <w:b/>
          <w:color w:val="0070C0"/>
          <w:sz w:val="24"/>
          <w:szCs w:val="24"/>
        </w:rPr>
        <w:t>ONGOING PROJECTS</w:t>
      </w:r>
    </w:p>
    <w:p w14:paraId="77366D14" w14:textId="77777777" w:rsidR="00AC7C79" w:rsidRPr="00086A99" w:rsidRDefault="00213C6D" w:rsidP="00AC7C79">
      <w:pPr>
        <w:pStyle w:val="NormalWeb"/>
        <w:shd w:val="clear" w:color="auto" w:fill="FFFFFF"/>
        <w:spacing w:before="150" w:beforeAutospacing="0" w:after="150" w:afterAutospacing="0" w:line="330" w:lineRule="atLeast"/>
        <w:ind w:left="150" w:right="150"/>
        <w:rPr>
          <w:rFonts w:ascii="Cambria" w:hAnsi="Cambria" w:cstheme="minorHAnsi"/>
          <w:b/>
          <w:bCs/>
          <w:i/>
          <w:color w:val="0070C0"/>
        </w:rPr>
      </w:pPr>
      <w:r>
        <w:rPr>
          <w:rFonts w:ascii="Cambria" w:hAnsi="Cambria" w:cstheme="minorHAnsi"/>
          <w:b/>
          <w:bCs/>
          <w:i/>
          <w:color w:val="0070C0"/>
        </w:rPr>
        <w:t>The Southern Beltway</w:t>
      </w:r>
    </w:p>
    <w:p w14:paraId="7E039D69" w14:textId="77777777" w:rsidR="00AC7C79" w:rsidRDefault="00AC7C79" w:rsidP="00DE156D">
      <w:pPr>
        <w:ind w:left="180"/>
        <w:rPr>
          <w:rFonts w:ascii="Cambria" w:hAnsi="Cambria"/>
          <w:sz w:val="24"/>
          <w:szCs w:val="24"/>
        </w:rPr>
      </w:pPr>
      <w:r w:rsidRPr="00AF20C8">
        <w:rPr>
          <w:rFonts w:ascii="Cambria" w:hAnsi="Cambria"/>
          <w:sz w:val="24"/>
          <w:szCs w:val="24"/>
        </w:rPr>
        <w:t xml:space="preserve">U.S. 22 to Quicksilver Rd. SR 0576, Section 55A1: Adjacent to (East of) Section 55A1-1, is approximately 4 miles in length containing one full interchange and requires nearly 5 million cubic yards of excavation. The project includes 3 mainline bridge structures and one overpass structure. The mainline interchange will be constructed at Beech Hollow Road. Beech Hollow Road and SR 980 will be realigned to create an intersection with Donaldson Road. Candor Road </w:t>
      </w:r>
      <w:r w:rsidR="005F2827">
        <w:rPr>
          <w:rFonts w:ascii="Cambria" w:hAnsi="Cambria"/>
          <w:sz w:val="24"/>
          <w:szCs w:val="24"/>
        </w:rPr>
        <w:t>has been reconstructed to connect with the reconstructed “NEW” Beech Hollow Road.</w:t>
      </w:r>
      <w:r w:rsidRPr="00AF20C8">
        <w:rPr>
          <w:rFonts w:ascii="Cambria" w:hAnsi="Cambria"/>
          <w:sz w:val="24"/>
          <w:szCs w:val="24"/>
        </w:rPr>
        <w:t xml:space="preserve"> </w:t>
      </w:r>
      <w:r w:rsidR="005F2827">
        <w:rPr>
          <w:rFonts w:ascii="Cambria" w:hAnsi="Cambria"/>
          <w:sz w:val="24"/>
          <w:szCs w:val="24"/>
        </w:rPr>
        <w:t xml:space="preserve"> Two sections of the “OLD” Beech Hollow are now cul-de-sacs and have been turned over to the Township.  The portion coming from Candor Road is now known as Pine Way, and the portion from SR 980 is now known as Champion Way.  </w:t>
      </w:r>
      <w:r w:rsidRPr="00AF20C8">
        <w:rPr>
          <w:rFonts w:ascii="Cambria" w:hAnsi="Cambria"/>
          <w:sz w:val="24"/>
          <w:szCs w:val="24"/>
        </w:rPr>
        <w:t>The third and fourth mainline structures will carry SR 0576 over Little Raccoon Creek and Quicksilver Road.</w:t>
      </w:r>
      <w:r w:rsidR="003D70E6">
        <w:rPr>
          <w:rFonts w:ascii="Cambria" w:hAnsi="Cambria"/>
          <w:sz w:val="24"/>
          <w:szCs w:val="24"/>
        </w:rPr>
        <w:t xml:space="preserve">  </w:t>
      </w:r>
      <w:r w:rsidR="005F2827">
        <w:rPr>
          <w:rFonts w:ascii="Cambria" w:hAnsi="Cambria"/>
          <w:sz w:val="24"/>
          <w:szCs w:val="24"/>
        </w:rPr>
        <w:t>Contractor Trumbull Corporation continues their efforts on Section 55A2 from their field office located on SR 980.</w:t>
      </w:r>
    </w:p>
    <w:p w14:paraId="6BBABCCD" w14:textId="6FD15E27" w:rsidR="005F2827" w:rsidRPr="00AF20C8" w:rsidRDefault="005F2827" w:rsidP="00DE156D">
      <w:pPr>
        <w:ind w:left="180"/>
        <w:rPr>
          <w:rFonts w:ascii="Cambria" w:hAnsi="Cambria"/>
          <w:sz w:val="24"/>
          <w:szCs w:val="24"/>
        </w:rPr>
      </w:pPr>
      <w:r>
        <w:rPr>
          <w:rFonts w:ascii="Cambria" w:hAnsi="Cambria"/>
          <w:sz w:val="24"/>
          <w:szCs w:val="24"/>
        </w:rPr>
        <w:t>Construction on connector road from the foot of Fort Cherry Road to SR 980 continues, and upon completion will become a Township road, as</w:t>
      </w:r>
      <w:r w:rsidR="00EA6EEE">
        <w:rPr>
          <w:rFonts w:ascii="Cambria" w:hAnsi="Cambria"/>
          <w:sz w:val="24"/>
          <w:szCs w:val="24"/>
        </w:rPr>
        <w:t>-</w:t>
      </w:r>
      <w:r>
        <w:rPr>
          <w:rFonts w:ascii="Cambria" w:hAnsi="Cambria"/>
          <w:sz w:val="24"/>
          <w:szCs w:val="24"/>
        </w:rPr>
        <w:t xml:space="preserve">yet unnamed.  Progress on this road can easily be seen from Cooks Road.  </w:t>
      </w:r>
    </w:p>
    <w:p w14:paraId="75EA07D2" w14:textId="77777777" w:rsidR="00213C6D" w:rsidRDefault="007B6B6A" w:rsidP="00213C6D">
      <w:pPr>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
    <w:p w14:paraId="2E3AED2A" w14:textId="77777777" w:rsidR="0041759D" w:rsidRPr="008A2F12" w:rsidRDefault="007B6B6A" w:rsidP="008A2F12">
      <w:pPr>
        <w:rPr>
          <w:rFonts w:ascii="Cambria" w:hAnsi="Cambria"/>
          <w:sz w:val="24"/>
          <w:szCs w:val="24"/>
        </w:rPr>
      </w:pPr>
      <w:r w:rsidRPr="008A2F12">
        <w:rPr>
          <w:rFonts w:ascii="Cambria" w:hAnsi="Cambria"/>
          <w:sz w:val="24"/>
          <w:szCs w:val="24"/>
        </w:rPr>
        <w:t xml:space="preserve">   </w:t>
      </w:r>
      <w:r w:rsidR="0041759D" w:rsidRPr="008A2F12">
        <w:rPr>
          <w:rFonts w:ascii="Cambria" w:hAnsi="Cambria" w:cstheme="minorHAnsi"/>
          <w:b/>
          <w:bCs/>
          <w:i/>
          <w:color w:val="0070C0"/>
          <w:sz w:val="24"/>
          <w:szCs w:val="24"/>
        </w:rPr>
        <w:t>Local Road Repair</w:t>
      </w:r>
    </w:p>
    <w:p w14:paraId="25A93110" w14:textId="77777777" w:rsidR="0041759D" w:rsidRDefault="0041759D" w:rsidP="00DE156D">
      <w:pPr>
        <w:ind w:left="180"/>
        <w:rPr>
          <w:rFonts w:ascii="Cambria" w:hAnsi="Cambria"/>
          <w:sz w:val="24"/>
          <w:szCs w:val="24"/>
        </w:rPr>
      </w:pPr>
      <w:r>
        <w:rPr>
          <w:rFonts w:ascii="Cambria" w:hAnsi="Cambria"/>
          <w:sz w:val="24"/>
          <w:szCs w:val="24"/>
        </w:rPr>
        <w:t>Township roads were repaired in multiple phases in 201</w:t>
      </w:r>
      <w:r w:rsidR="005F2827">
        <w:rPr>
          <w:rFonts w:ascii="Cambria" w:hAnsi="Cambria"/>
          <w:sz w:val="24"/>
          <w:szCs w:val="24"/>
        </w:rPr>
        <w:t>9</w:t>
      </w:r>
      <w:r>
        <w:rPr>
          <w:rFonts w:ascii="Cambria" w:hAnsi="Cambria"/>
          <w:sz w:val="24"/>
          <w:szCs w:val="24"/>
        </w:rPr>
        <w:t xml:space="preserve">. </w:t>
      </w:r>
    </w:p>
    <w:p w14:paraId="66CBED41" w14:textId="77777777" w:rsidR="0069763E" w:rsidRDefault="0041759D" w:rsidP="00DE156D">
      <w:pPr>
        <w:ind w:left="180"/>
        <w:rPr>
          <w:rFonts w:ascii="Cambria" w:hAnsi="Cambria"/>
          <w:sz w:val="24"/>
          <w:szCs w:val="24"/>
        </w:rPr>
      </w:pPr>
      <w:r>
        <w:rPr>
          <w:rFonts w:ascii="Cambria" w:hAnsi="Cambria"/>
          <w:sz w:val="24"/>
          <w:szCs w:val="24"/>
        </w:rPr>
        <w:t xml:space="preserve"> Phase 1 included </w:t>
      </w:r>
      <w:r w:rsidR="005F2827">
        <w:rPr>
          <w:rFonts w:ascii="Cambria" w:hAnsi="Cambria"/>
          <w:sz w:val="24"/>
          <w:szCs w:val="24"/>
        </w:rPr>
        <w:t>completion of surfacing</w:t>
      </w:r>
      <w:r w:rsidR="0048654B">
        <w:rPr>
          <w:rFonts w:ascii="Cambria" w:hAnsi="Cambria"/>
          <w:sz w:val="24"/>
          <w:szCs w:val="24"/>
        </w:rPr>
        <w:t xml:space="preserve"> on Raccoon Creek Road</w:t>
      </w:r>
      <w:r w:rsidR="00B05DED">
        <w:rPr>
          <w:rFonts w:ascii="Cambria" w:hAnsi="Cambria"/>
          <w:sz w:val="24"/>
          <w:szCs w:val="24"/>
        </w:rPr>
        <w:t xml:space="preserve"> in early spring</w:t>
      </w:r>
      <w:r>
        <w:rPr>
          <w:rFonts w:ascii="Cambria" w:hAnsi="Cambria"/>
          <w:sz w:val="24"/>
          <w:szCs w:val="24"/>
        </w:rPr>
        <w:t xml:space="preserve">. </w:t>
      </w:r>
      <w:r w:rsidR="0048654B">
        <w:rPr>
          <w:rFonts w:ascii="Cambria" w:hAnsi="Cambria"/>
          <w:sz w:val="24"/>
          <w:szCs w:val="24"/>
        </w:rPr>
        <w:t xml:space="preserve"> This improvement was made possible via grant through the Washington County Conservation District’s Dirt and Gravel Road Program.  The Township is grateful for the assistance of the County for this project.  </w:t>
      </w:r>
      <w:r>
        <w:rPr>
          <w:rFonts w:ascii="Cambria" w:hAnsi="Cambria"/>
          <w:sz w:val="24"/>
          <w:szCs w:val="24"/>
        </w:rPr>
        <w:t xml:space="preserve"> Source of funding of Phase 1 is </w:t>
      </w:r>
      <w:r w:rsidR="0048654B">
        <w:rPr>
          <w:rFonts w:ascii="Cambria" w:hAnsi="Cambria"/>
          <w:b/>
          <w:i/>
          <w:sz w:val="24"/>
          <w:szCs w:val="24"/>
        </w:rPr>
        <w:t>Grant</w:t>
      </w:r>
      <w:r w:rsidR="004D16C9" w:rsidRPr="004D16C9">
        <w:rPr>
          <w:rFonts w:ascii="Cambria" w:hAnsi="Cambria"/>
          <w:b/>
          <w:i/>
          <w:sz w:val="24"/>
          <w:szCs w:val="24"/>
        </w:rPr>
        <w:t>.</w:t>
      </w:r>
      <w:r>
        <w:rPr>
          <w:rFonts w:ascii="Cambria" w:hAnsi="Cambria"/>
          <w:sz w:val="24"/>
          <w:szCs w:val="24"/>
        </w:rPr>
        <w:t xml:space="preserve">  </w:t>
      </w:r>
    </w:p>
    <w:p w14:paraId="3859CA87" w14:textId="77777777" w:rsidR="0041759D" w:rsidRDefault="0041759D" w:rsidP="00DE156D">
      <w:pPr>
        <w:ind w:left="180"/>
        <w:rPr>
          <w:rFonts w:ascii="Cambria" w:hAnsi="Cambria"/>
          <w:sz w:val="24"/>
          <w:szCs w:val="24"/>
        </w:rPr>
      </w:pPr>
      <w:r>
        <w:rPr>
          <w:rFonts w:ascii="Cambria" w:hAnsi="Cambria"/>
          <w:sz w:val="24"/>
          <w:szCs w:val="24"/>
        </w:rPr>
        <w:t xml:space="preserve">Phase </w:t>
      </w:r>
      <w:r w:rsidR="0048654B">
        <w:rPr>
          <w:rFonts w:ascii="Cambria" w:hAnsi="Cambria"/>
          <w:sz w:val="24"/>
          <w:szCs w:val="24"/>
        </w:rPr>
        <w:t>2</w:t>
      </w:r>
      <w:r>
        <w:rPr>
          <w:rFonts w:ascii="Cambria" w:hAnsi="Cambria"/>
          <w:sz w:val="24"/>
          <w:szCs w:val="24"/>
        </w:rPr>
        <w:t xml:space="preserve"> </w:t>
      </w:r>
      <w:r w:rsidR="00F625A7">
        <w:rPr>
          <w:rFonts w:ascii="Cambria" w:hAnsi="Cambria"/>
          <w:sz w:val="24"/>
          <w:szCs w:val="24"/>
        </w:rPr>
        <w:t xml:space="preserve">consisted of base repair and </w:t>
      </w:r>
      <w:proofErr w:type="spellStart"/>
      <w:r w:rsidR="00F625A7">
        <w:rPr>
          <w:rFonts w:ascii="Cambria" w:hAnsi="Cambria"/>
          <w:sz w:val="24"/>
          <w:szCs w:val="24"/>
        </w:rPr>
        <w:t>microsurfacing</w:t>
      </w:r>
      <w:proofErr w:type="spellEnd"/>
      <w:r w:rsidR="00F625A7">
        <w:rPr>
          <w:rFonts w:ascii="Cambria" w:hAnsi="Cambria"/>
          <w:sz w:val="24"/>
          <w:szCs w:val="24"/>
        </w:rPr>
        <w:t xml:space="preserve"> on </w:t>
      </w:r>
      <w:r w:rsidR="007006C4">
        <w:rPr>
          <w:rFonts w:ascii="Cambria" w:hAnsi="Cambria"/>
          <w:sz w:val="24"/>
          <w:szCs w:val="24"/>
        </w:rPr>
        <w:t xml:space="preserve">Taylor, North McDonald, Summit, Orchard, Pine, and Second Street.  Other treatments were employed to repair and resurface King, Shaffer, and Meadow.  </w:t>
      </w:r>
      <w:r w:rsidR="00AF607A">
        <w:rPr>
          <w:rFonts w:ascii="Cambria" w:hAnsi="Cambria"/>
          <w:sz w:val="24"/>
          <w:szCs w:val="24"/>
        </w:rPr>
        <w:t xml:space="preserve">  </w:t>
      </w:r>
      <w:r w:rsidR="0038392B">
        <w:rPr>
          <w:rFonts w:ascii="Cambria" w:hAnsi="Cambria"/>
          <w:sz w:val="24"/>
          <w:szCs w:val="24"/>
        </w:rPr>
        <w:t xml:space="preserve">Source of funding Phase 2:  </w:t>
      </w:r>
      <w:r w:rsidR="0048654B" w:rsidRPr="0048654B">
        <w:rPr>
          <w:rFonts w:ascii="Cambria" w:hAnsi="Cambria"/>
          <w:b/>
          <w:bCs/>
          <w:i/>
          <w:iCs/>
          <w:sz w:val="24"/>
          <w:szCs w:val="24"/>
        </w:rPr>
        <w:t>Liquid Fuels Account</w:t>
      </w:r>
      <w:r w:rsidR="0048654B">
        <w:rPr>
          <w:rFonts w:ascii="Cambria" w:hAnsi="Cambria"/>
          <w:sz w:val="24"/>
          <w:szCs w:val="24"/>
        </w:rPr>
        <w:t>.</w:t>
      </w:r>
    </w:p>
    <w:p w14:paraId="67BB76CE" w14:textId="77777777" w:rsidR="00AF607A" w:rsidRDefault="00AF607A" w:rsidP="00DE156D">
      <w:pPr>
        <w:ind w:left="180"/>
        <w:rPr>
          <w:rFonts w:ascii="Cambria" w:hAnsi="Cambria"/>
          <w:b/>
          <w:i/>
          <w:sz w:val="24"/>
          <w:szCs w:val="24"/>
        </w:rPr>
      </w:pPr>
      <w:r>
        <w:rPr>
          <w:rFonts w:ascii="Cambria" w:hAnsi="Cambria"/>
          <w:sz w:val="24"/>
          <w:szCs w:val="24"/>
        </w:rPr>
        <w:t xml:space="preserve">Phase 3 is </w:t>
      </w:r>
      <w:r w:rsidR="007006C4">
        <w:rPr>
          <w:rFonts w:ascii="Cambria" w:hAnsi="Cambria"/>
          <w:sz w:val="24"/>
          <w:szCs w:val="24"/>
        </w:rPr>
        <w:t xml:space="preserve">PennDOT recommended improvements to bring Pine Way up to standards, including underdrain replacement, signage, and surfacing.  </w:t>
      </w:r>
      <w:r>
        <w:rPr>
          <w:rFonts w:ascii="Cambria" w:hAnsi="Cambria"/>
          <w:sz w:val="24"/>
          <w:szCs w:val="24"/>
        </w:rPr>
        <w:t xml:space="preserve">  </w:t>
      </w:r>
      <w:r w:rsidR="0038392B">
        <w:rPr>
          <w:rFonts w:ascii="Cambria" w:hAnsi="Cambria"/>
          <w:sz w:val="24"/>
          <w:szCs w:val="24"/>
        </w:rPr>
        <w:t xml:space="preserve"> Source of funding:  </w:t>
      </w:r>
      <w:r w:rsidR="007006C4">
        <w:rPr>
          <w:rFonts w:ascii="Cambria" w:hAnsi="Cambria"/>
          <w:b/>
          <w:i/>
          <w:sz w:val="24"/>
          <w:szCs w:val="24"/>
        </w:rPr>
        <w:t>Beech Hollow Turnback Account.</w:t>
      </w:r>
    </w:p>
    <w:p w14:paraId="1DC9ADE8" w14:textId="77777777" w:rsidR="007006C4" w:rsidRDefault="007006C4" w:rsidP="00DE156D">
      <w:pPr>
        <w:ind w:left="180"/>
        <w:rPr>
          <w:rFonts w:ascii="Cambria" w:hAnsi="Cambria"/>
          <w:b/>
          <w:i/>
          <w:sz w:val="24"/>
          <w:szCs w:val="24"/>
        </w:rPr>
      </w:pPr>
      <w:r w:rsidRPr="00B05DED">
        <w:rPr>
          <w:rFonts w:ascii="Cambria" w:hAnsi="Cambria"/>
          <w:bCs/>
          <w:iCs/>
          <w:sz w:val="24"/>
          <w:szCs w:val="24"/>
        </w:rPr>
        <w:t xml:space="preserve">Phase 4 is repair to </w:t>
      </w:r>
      <w:r w:rsidR="00B05DED">
        <w:rPr>
          <w:rFonts w:ascii="Cambria" w:hAnsi="Cambria"/>
          <w:bCs/>
          <w:iCs/>
          <w:sz w:val="24"/>
          <w:szCs w:val="24"/>
        </w:rPr>
        <w:t xml:space="preserve">Fourth Street, which has been compromised by an adjacent slope failure.  A temporary repair will be performed pending a more permanent, engineered solution.  Funding via Local Shares Grant is being sought for the permanent solution.  Source of funding for this repair:  </w:t>
      </w:r>
      <w:r w:rsidR="00B05DED" w:rsidRPr="00B05DED">
        <w:rPr>
          <w:rFonts w:ascii="Cambria" w:hAnsi="Cambria"/>
          <w:b/>
          <w:i/>
          <w:sz w:val="24"/>
          <w:szCs w:val="24"/>
        </w:rPr>
        <w:t xml:space="preserve">Act 13/Gas Well Impact </w:t>
      </w:r>
      <w:r w:rsidR="00B05DED">
        <w:rPr>
          <w:rFonts w:ascii="Cambria" w:hAnsi="Cambria"/>
          <w:b/>
          <w:i/>
          <w:sz w:val="24"/>
          <w:szCs w:val="24"/>
        </w:rPr>
        <w:t>Account.</w:t>
      </w:r>
    </w:p>
    <w:p w14:paraId="5D21546D" w14:textId="77777777" w:rsidR="00B05DED" w:rsidRPr="00B05DED" w:rsidRDefault="00B05DED" w:rsidP="00DE156D">
      <w:pPr>
        <w:ind w:left="180"/>
        <w:rPr>
          <w:rFonts w:ascii="Cambria" w:hAnsi="Cambria"/>
          <w:bCs/>
          <w:iCs/>
          <w:sz w:val="24"/>
          <w:szCs w:val="24"/>
        </w:rPr>
      </w:pPr>
    </w:p>
    <w:p w14:paraId="62B0CDCF" w14:textId="67AF3766" w:rsidR="00AF607A" w:rsidRDefault="00AF607A" w:rsidP="00DE156D">
      <w:pPr>
        <w:ind w:left="180"/>
        <w:rPr>
          <w:rFonts w:ascii="Cambria" w:hAnsi="Cambria"/>
          <w:b/>
          <w:i/>
          <w:color w:val="0070C0"/>
          <w:sz w:val="24"/>
          <w:szCs w:val="24"/>
        </w:rPr>
      </w:pPr>
      <w:r>
        <w:rPr>
          <w:rFonts w:ascii="Cambria" w:hAnsi="Cambria"/>
          <w:sz w:val="24"/>
          <w:szCs w:val="24"/>
        </w:rPr>
        <w:tab/>
      </w:r>
      <w:r w:rsidR="00EA6EEE">
        <w:rPr>
          <w:rFonts w:ascii="Cambria" w:hAnsi="Cambria"/>
          <w:b/>
          <w:i/>
          <w:color w:val="0070C0"/>
          <w:sz w:val="24"/>
          <w:szCs w:val="24"/>
        </w:rPr>
        <w:t>Approximate</w:t>
      </w:r>
      <w:r w:rsidRPr="0038392B">
        <w:rPr>
          <w:rFonts w:ascii="Cambria" w:hAnsi="Cambria"/>
          <w:b/>
          <w:i/>
          <w:color w:val="0070C0"/>
          <w:sz w:val="24"/>
          <w:szCs w:val="24"/>
        </w:rPr>
        <w:t xml:space="preserve"> cost of </w:t>
      </w:r>
      <w:r w:rsidR="0038392B">
        <w:rPr>
          <w:rFonts w:ascii="Cambria" w:hAnsi="Cambria"/>
          <w:b/>
          <w:i/>
          <w:color w:val="0070C0"/>
          <w:sz w:val="24"/>
          <w:szCs w:val="24"/>
        </w:rPr>
        <w:t>r</w:t>
      </w:r>
      <w:r w:rsidRPr="0038392B">
        <w:rPr>
          <w:rFonts w:ascii="Cambria" w:hAnsi="Cambria"/>
          <w:b/>
          <w:i/>
          <w:color w:val="0070C0"/>
          <w:sz w:val="24"/>
          <w:szCs w:val="24"/>
        </w:rPr>
        <w:t xml:space="preserve">oad </w:t>
      </w:r>
      <w:r w:rsidR="0038392B">
        <w:rPr>
          <w:rFonts w:ascii="Cambria" w:hAnsi="Cambria"/>
          <w:b/>
          <w:i/>
          <w:color w:val="0070C0"/>
          <w:sz w:val="24"/>
          <w:szCs w:val="24"/>
        </w:rPr>
        <w:t>r</w:t>
      </w:r>
      <w:r w:rsidRPr="0038392B">
        <w:rPr>
          <w:rFonts w:ascii="Cambria" w:hAnsi="Cambria"/>
          <w:b/>
          <w:i/>
          <w:color w:val="0070C0"/>
          <w:sz w:val="24"/>
          <w:szCs w:val="24"/>
        </w:rPr>
        <w:t>epai</w:t>
      </w:r>
      <w:r w:rsidR="00EA6EEE">
        <w:rPr>
          <w:rFonts w:ascii="Cambria" w:hAnsi="Cambria"/>
          <w:b/>
          <w:i/>
          <w:color w:val="0070C0"/>
          <w:sz w:val="24"/>
          <w:szCs w:val="24"/>
        </w:rPr>
        <w:t>r</w:t>
      </w:r>
      <w:r w:rsidR="0038392B" w:rsidRPr="0038392B">
        <w:rPr>
          <w:rFonts w:ascii="Cambria" w:hAnsi="Cambria"/>
          <w:b/>
          <w:i/>
          <w:color w:val="0070C0"/>
          <w:sz w:val="24"/>
          <w:szCs w:val="24"/>
        </w:rPr>
        <w:t xml:space="preserve"> funded through the Township</w:t>
      </w:r>
      <w:r w:rsidRPr="0038392B">
        <w:rPr>
          <w:rFonts w:ascii="Cambria" w:hAnsi="Cambria"/>
          <w:b/>
          <w:i/>
          <w:color w:val="0070C0"/>
          <w:sz w:val="24"/>
          <w:szCs w:val="24"/>
        </w:rPr>
        <w:t xml:space="preserve"> in 201</w:t>
      </w:r>
      <w:r w:rsidR="00B05DED">
        <w:rPr>
          <w:rFonts w:ascii="Cambria" w:hAnsi="Cambria"/>
          <w:b/>
          <w:i/>
          <w:color w:val="0070C0"/>
          <w:sz w:val="24"/>
          <w:szCs w:val="24"/>
        </w:rPr>
        <w:t>9</w:t>
      </w:r>
      <w:r w:rsidRPr="0038392B">
        <w:rPr>
          <w:rFonts w:ascii="Cambria" w:hAnsi="Cambria"/>
          <w:b/>
          <w:i/>
          <w:color w:val="0070C0"/>
          <w:sz w:val="24"/>
          <w:szCs w:val="24"/>
        </w:rPr>
        <w:t xml:space="preserve">:  </w:t>
      </w:r>
      <w:r w:rsidR="0038392B" w:rsidRPr="0038392B">
        <w:rPr>
          <w:rFonts w:ascii="Cambria" w:hAnsi="Cambria"/>
          <w:b/>
          <w:i/>
          <w:color w:val="0070C0"/>
          <w:sz w:val="24"/>
          <w:szCs w:val="24"/>
        </w:rPr>
        <w:t>$</w:t>
      </w:r>
      <w:r w:rsidR="0011368B">
        <w:rPr>
          <w:rFonts w:ascii="Cambria" w:hAnsi="Cambria"/>
          <w:b/>
          <w:i/>
          <w:color w:val="0070C0"/>
          <w:sz w:val="24"/>
          <w:szCs w:val="24"/>
        </w:rPr>
        <w:t>317,</w:t>
      </w:r>
      <w:r w:rsidR="00EA6EEE">
        <w:rPr>
          <w:rFonts w:ascii="Cambria" w:hAnsi="Cambria"/>
          <w:b/>
          <w:i/>
          <w:color w:val="0070C0"/>
          <w:sz w:val="24"/>
          <w:szCs w:val="24"/>
        </w:rPr>
        <w:t>941.57</w:t>
      </w:r>
    </w:p>
    <w:p w14:paraId="33D473D6" w14:textId="77777777" w:rsidR="008A2F12" w:rsidRPr="0038392B" w:rsidRDefault="008A2F12" w:rsidP="00A47B3A">
      <w:pPr>
        <w:rPr>
          <w:rFonts w:ascii="Cambria" w:hAnsi="Cambria"/>
          <w:b/>
          <w:i/>
          <w:color w:val="0070C0"/>
          <w:sz w:val="24"/>
          <w:szCs w:val="24"/>
        </w:rPr>
      </w:pPr>
    </w:p>
    <w:p w14:paraId="786CB952" w14:textId="77777777" w:rsidR="00B11C36" w:rsidRPr="00AF20C8" w:rsidRDefault="00B11C36" w:rsidP="00B11C36">
      <w:pPr>
        <w:pStyle w:val="Title"/>
        <w:rPr>
          <w:rFonts w:ascii="Cambria" w:hAnsi="Cambria"/>
          <w:sz w:val="24"/>
          <w:szCs w:val="24"/>
        </w:rPr>
      </w:pPr>
      <w:r w:rsidRPr="00AF20C8">
        <w:rPr>
          <w:rFonts w:ascii="Cambria" w:hAnsi="Cambria"/>
          <w:sz w:val="24"/>
          <w:szCs w:val="24"/>
        </w:rPr>
        <w:t>Robinson Township</w:t>
      </w:r>
    </w:p>
    <w:p w14:paraId="7E0E8428" w14:textId="77777777" w:rsidR="004D16C9" w:rsidRPr="00086A99" w:rsidRDefault="004D16C9" w:rsidP="00B11C36">
      <w:pPr>
        <w:pStyle w:val="NormalWeb"/>
        <w:shd w:val="clear" w:color="auto" w:fill="FFFFFF"/>
        <w:spacing w:before="150" w:beforeAutospacing="0" w:after="150" w:afterAutospacing="0" w:line="330" w:lineRule="atLeast"/>
        <w:ind w:right="150"/>
        <w:rPr>
          <w:rFonts w:ascii="Cambria" w:hAnsi="Cambria" w:cstheme="minorHAnsi"/>
          <w:b/>
          <w:bCs/>
          <w:i/>
          <w:color w:val="0070C0"/>
        </w:rPr>
      </w:pPr>
      <w:r w:rsidRPr="00086A99">
        <w:rPr>
          <w:rFonts w:ascii="Cambria" w:hAnsi="Cambria" w:cstheme="minorHAnsi"/>
          <w:b/>
          <w:bCs/>
          <w:i/>
          <w:color w:val="0070C0"/>
        </w:rPr>
        <w:t>Municipal Building Renovation</w:t>
      </w:r>
    </w:p>
    <w:p w14:paraId="0DF0FF06" w14:textId="6329F55F" w:rsidR="004D16C9" w:rsidRDefault="00C52891" w:rsidP="00E0399F">
      <w:pPr>
        <w:rPr>
          <w:rFonts w:ascii="Cambria" w:hAnsi="Cambria"/>
          <w:sz w:val="24"/>
          <w:szCs w:val="24"/>
        </w:rPr>
      </w:pPr>
      <w:r w:rsidRPr="00C52891">
        <w:rPr>
          <w:rFonts w:ascii="Cambria" w:hAnsi="Cambria"/>
          <w:noProof/>
          <w:sz w:val="24"/>
          <w:szCs w:val="24"/>
        </w:rPr>
        <mc:AlternateContent>
          <mc:Choice Requires="wps">
            <w:drawing>
              <wp:anchor distT="45720" distB="45720" distL="114300" distR="114300" simplePos="0" relativeHeight="251678720" behindDoc="0" locked="0" layoutInCell="1" allowOverlap="1" wp14:anchorId="5FB6B978" wp14:editId="741BAFF0">
                <wp:simplePos x="0" y="0"/>
                <wp:positionH relativeFrom="column">
                  <wp:posOffset>3733800</wp:posOffset>
                </wp:positionH>
                <wp:positionV relativeFrom="paragraph">
                  <wp:posOffset>1539875</wp:posOffset>
                </wp:positionV>
                <wp:extent cx="2924175" cy="1047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047750"/>
                        </a:xfrm>
                        <a:prstGeom prst="rect">
                          <a:avLst/>
                        </a:prstGeom>
                        <a:solidFill>
                          <a:srgbClr val="FFFFFF"/>
                        </a:solidFill>
                        <a:ln w="9525">
                          <a:solidFill>
                            <a:srgbClr val="000000"/>
                          </a:solidFill>
                          <a:miter lim="800000"/>
                          <a:headEnd/>
                          <a:tailEnd/>
                        </a:ln>
                      </wps:spPr>
                      <wps:txbx>
                        <w:txbxContent>
                          <w:p w14:paraId="7DBA8432" w14:textId="10E3A744" w:rsidR="00C52891" w:rsidRPr="00C52891" w:rsidRDefault="00C52891">
                            <w:pPr>
                              <w:rPr>
                                <w:rFonts w:ascii="Times New Roman" w:hAnsi="Times New Roman" w:cs="Times New Roman"/>
                              </w:rPr>
                            </w:pPr>
                            <w:r w:rsidRPr="00C52891">
                              <w:rPr>
                                <w:rFonts w:ascii="Times New Roman" w:hAnsi="Times New Roman" w:cs="Times New Roman"/>
                              </w:rPr>
                              <w:t xml:space="preserve">Future front entrance of Township Municipal Offices under construction.  Improved parking and entrance ramp are planned for increased ADA compliance and access.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6B978" id="Text Box 2" o:spid="_x0000_s1029" type="#_x0000_t202" style="position:absolute;left:0;text-align:left;margin-left:294pt;margin-top:121.25pt;width:230.25pt;height:8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">
                <v:textbox>
                  <w:txbxContent>
                    <w:p w14:paraId="7DBA8432" w14:textId="10E3A744" w:rsidR="00C52891" w:rsidRPr="00C52891" w:rsidRDefault="00C52891">
                      <w:pPr>
                        <w:rPr>
                          <w:rFonts w:ascii="Times New Roman" w:hAnsi="Times New Roman" w:cs="Times New Roman"/>
                        </w:rPr>
                      </w:pPr>
                      <w:r w:rsidRPr="00C52891">
                        <w:rPr>
                          <w:rFonts w:ascii="Times New Roman" w:hAnsi="Times New Roman" w:cs="Times New Roman"/>
                        </w:rPr>
                        <w:t xml:space="preserve">Future front entrance of Township Municipal Offices under construction.  Improved parking and entrance ramp are planned for increased ADA compliance and access.  </w:t>
                      </w:r>
                    </w:p>
                  </w:txbxContent>
                </v:textbox>
                <w10:wrap type="square"/>
              </v:shape>
            </w:pict>
          </mc:Fallback>
        </mc:AlternateContent>
      </w:r>
      <w:r w:rsidR="004D16C9">
        <w:rPr>
          <w:rFonts w:ascii="Cambria" w:hAnsi="Cambria"/>
          <w:sz w:val="24"/>
          <w:szCs w:val="24"/>
        </w:rPr>
        <w:t xml:space="preserve"> The Public Works moved into their new accom</w:t>
      </w:r>
      <w:r w:rsidR="00792AFF">
        <w:rPr>
          <w:rFonts w:ascii="Cambria" w:hAnsi="Cambria"/>
          <w:sz w:val="24"/>
          <w:szCs w:val="24"/>
        </w:rPr>
        <w:t>m</w:t>
      </w:r>
      <w:r w:rsidR="004D16C9">
        <w:rPr>
          <w:rFonts w:ascii="Cambria" w:hAnsi="Cambria"/>
          <w:sz w:val="24"/>
          <w:szCs w:val="24"/>
        </w:rPr>
        <w:t>odations, making way for Phase 2 in our projec</w:t>
      </w:r>
      <w:r w:rsidR="00E0399F">
        <w:rPr>
          <w:rFonts w:ascii="Cambria" w:hAnsi="Cambria"/>
          <w:sz w:val="24"/>
          <w:szCs w:val="24"/>
        </w:rPr>
        <w:t xml:space="preserve">t.  </w:t>
      </w:r>
      <w:r w:rsidR="004D16C9">
        <w:rPr>
          <w:rFonts w:ascii="Cambria" w:hAnsi="Cambria"/>
          <w:sz w:val="24"/>
          <w:szCs w:val="24"/>
        </w:rPr>
        <w:t>Work on this phase</w:t>
      </w:r>
      <w:r w:rsidR="00E0399F">
        <w:rPr>
          <w:rFonts w:ascii="Cambria" w:hAnsi="Cambria"/>
          <w:sz w:val="24"/>
          <w:szCs w:val="24"/>
        </w:rPr>
        <w:t xml:space="preserve"> began in 2019 with the development of office spaces and a private conference room in the former Public Works garage.  A new entrance for offices is under construction.  Relocation of staff offices into this space will make way for the eventual construction of a much larger public meeting room.  Work on this building renovation is a combination of Township personnel efforts with assistance from local contractors as needed.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
    <w:p w14:paraId="717452D5" w14:textId="134F4580" w:rsidR="005266EC" w:rsidRPr="00AF20C8" w:rsidRDefault="005266EC" w:rsidP="00C52891">
      <w:pPr>
        <w:rPr>
          <w:rFonts w:ascii="Cambria" w:hAnsi="Cambria"/>
          <w:sz w:val="24"/>
          <w:szCs w:val="24"/>
        </w:rPr>
      </w:pPr>
      <w:r>
        <w:rPr>
          <w:rFonts w:ascii="Cambria" w:hAnsi="Cambria"/>
          <w:noProof/>
          <w:sz w:val="24"/>
          <w:szCs w:val="24"/>
        </w:rPr>
        <w:drawing>
          <wp:anchor distT="0" distB="0" distL="114300" distR="114300" simplePos="0" relativeHeight="251676672" behindDoc="0" locked="0" layoutInCell="1" allowOverlap="1" wp14:anchorId="2175E3ED" wp14:editId="6BF71DE2">
            <wp:simplePos x="571500" y="2752725"/>
            <wp:positionH relativeFrom="column">
              <wp:align>left</wp:align>
            </wp:positionH>
            <wp:positionV relativeFrom="paragraph">
              <wp:align>top</wp:align>
            </wp:positionV>
            <wp:extent cx="3517900" cy="2638425"/>
            <wp:effectExtent l="0" t="0" r="635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tenance Build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7900" cy="2638425"/>
                    </a:xfrm>
                    <a:prstGeom prst="rect">
                      <a:avLst/>
                    </a:prstGeom>
                  </pic:spPr>
                </pic:pic>
              </a:graphicData>
            </a:graphic>
          </wp:anchor>
        </w:drawing>
      </w:r>
      <w:r w:rsidR="00C52891">
        <w:rPr>
          <w:rFonts w:ascii="Cambria" w:hAnsi="Cambria"/>
          <w:sz w:val="24"/>
          <w:szCs w:val="24"/>
        </w:rPr>
        <w:br w:type="textWrapping" w:clear="all"/>
      </w:r>
    </w:p>
    <w:p w14:paraId="169AA46D" w14:textId="77777777" w:rsidR="005E1FD9" w:rsidRPr="008E2B83" w:rsidRDefault="00235F66" w:rsidP="00412004">
      <w:pPr>
        <w:pStyle w:val="NormalWeb"/>
        <w:shd w:val="clear" w:color="auto" w:fill="FFFFFF"/>
        <w:spacing w:before="150" w:beforeAutospacing="0" w:after="150" w:afterAutospacing="0"/>
        <w:ind w:left="150" w:right="150"/>
        <w:rPr>
          <w:rFonts w:ascii="Cambria" w:hAnsi="Cambria" w:cstheme="minorHAnsi"/>
          <w:b/>
          <w:bCs/>
          <w:i/>
          <w:sz w:val="20"/>
          <w:szCs w:val="20"/>
        </w:rPr>
      </w:pPr>
      <w:r>
        <w:rPr>
          <w:rFonts w:ascii="Cambria" w:hAnsi="Cambria"/>
          <w:noProof/>
        </w:rPr>
        <mc:AlternateContent>
          <mc:Choice Requires="wps">
            <w:drawing>
              <wp:anchor distT="0" distB="0" distL="114300" distR="114300" simplePos="0" relativeHeight="251674624" behindDoc="0" locked="0" layoutInCell="1" allowOverlap="1" wp14:anchorId="52DF6211" wp14:editId="5EC2173E">
                <wp:simplePos x="0" y="0"/>
                <wp:positionH relativeFrom="margin">
                  <wp:align>right</wp:align>
                </wp:positionH>
                <wp:positionV relativeFrom="paragraph">
                  <wp:posOffset>173107</wp:posOffset>
                </wp:positionV>
                <wp:extent cx="6851737" cy="0"/>
                <wp:effectExtent l="0" t="0" r="0" b="19050"/>
                <wp:wrapNone/>
                <wp:docPr id="3" name="Straight Connector 3"/>
                <wp:cNvGraphicFramePr/>
                <a:graphic xmlns:a="http://schemas.openxmlformats.org/drawingml/2006/main">
                  <a:graphicData uri="http://schemas.microsoft.com/office/word/2010/wordprocessingShape">
                    <wps:wsp>
                      <wps:cNvCnPr/>
                      <wps:spPr>
                        <a:xfrm>
                          <a:off x="0" y="0"/>
                          <a:ext cx="6851737" cy="0"/>
                        </a:xfrm>
                        <a:prstGeom prst="line">
                          <a:avLst/>
                        </a:prstGeom>
                        <a:ln>
                          <a:solidFill>
                            <a:srgbClr val="0070C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396F58" id="Straight Connector 3" o:spid="_x0000_s1026" style="position:absolute;z-index:251674624;visibility:visible;mso-wrap-style:square;mso-wrap-distance-left:9pt;mso-wrap-distance-top:0;mso-wrap-distance-right:9pt;mso-wrap-distance-bottom:0;mso-position-horizontal:right;mso-position-horizontal-relative:margin;mso-position-vertical:absolute;mso-position-vertical-relative:text" from="488.3pt,13.65pt" to="1027.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" strokecolor="#0070c0" strokeweight=".5pt">
                <v:stroke dashstyle="longDashDotDot" joinstyle="miter"/>
                <w10:wrap anchorx="margin"/>
              </v:line>
            </w:pict>
          </mc:Fallback>
        </mc:AlternateContent>
      </w:r>
    </w:p>
    <w:p w14:paraId="45A2A491" w14:textId="77777777" w:rsidR="0069763E" w:rsidRPr="00086A99" w:rsidRDefault="003B5E84" w:rsidP="00DE156D">
      <w:pPr>
        <w:pStyle w:val="NormalWeb"/>
        <w:shd w:val="clear" w:color="auto" w:fill="FFFFFF"/>
        <w:spacing w:before="150" w:beforeAutospacing="0" w:after="150" w:afterAutospacing="0" w:line="330" w:lineRule="atLeast"/>
        <w:ind w:left="150" w:right="150"/>
        <w:rPr>
          <w:rFonts w:ascii="Cambria" w:hAnsi="Cambria" w:cstheme="minorHAnsi"/>
          <w:b/>
          <w:bCs/>
          <w:i/>
          <w:color w:val="0070C0"/>
        </w:rPr>
      </w:pPr>
      <w:r>
        <w:rPr>
          <w:rFonts w:ascii="Cambria" w:hAnsi="Cambria" w:cstheme="minorHAnsi"/>
          <w:b/>
          <w:bCs/>
          <w:i/>
          <w:color w:val="0070C0"/>
        </w:rPr>
        <w:t>Zoning Ordi</w:t>
      </w:r>
      <w:r w:rsidR="00AD201A">
        <w:rPr>
          <w:rFonts w:ascii="Cambria" w:hAnsi="Cambria" w:cstheme="minorHAnsi"/>
          <w:b/>
          <w:bCs/>
          <w:i/>
          <w:color w:val="0070C0"/>
        </w:rPr>
        <w:t>nance</w:t>
      </w:r>
    </w:p>
    <w:p w14:paraId="0B9026A5" w14:textId="77777777" w:rsidR="008E2B83" w:rsidRDefault="00221C5F" w:rsidP="008E2B83">
      <w:pPr>
        <w:pStyle w:val="NormalWeb"/>
        <w:shd w:val="clear" w:color="auto" w:fill="FFFFFF"/>
        <w:spacing w:before="150" w:beforeAutospacing="0" w:after="150" w:afterAutospacing="0" w:line="330" w:lineRule="atLeast"/>
        <w:ind w:left="150" w:right="150"/>
        <w:rPr>
          <w:rFonts w:ascii="Cambria" w:hAnsi="Cambria" w:cstheme="minorHAnsi"/>
          <w:bCs/>
        </w:rPr>
      </w:pPr>
      <w:r>
        <w:rPr>
          <w:rFonts w:ascii="Cambria" w:hAnsi="Cambria" w:cstheme="minorHAnsi"/>
          <w:bCs/>
        </w:rPr>
        <w:t xml:space="preserve">Changes were made to our Zoning Ordinance in 2019.  Administrative language clean-up, zoning changes at the request of property owners, and tables for clearer interpretation were implemented.  The IBD District was eliminated and Light Industrial was substituted for all former IBD parcels.  </w:t>
      </w:r>
    </w:p>
    <w:p w14:paraId="342744DC" w14:textId="77777777" w:rsidR="00A5389D" w:rsidRDefault="00A5389D" w:rsidP="008E2B83">
      <w:pPr>
        <w:pStyle w:val="NormalWeb"/>
        <w:shd w:val="clear" w:color="auto" w:fill="FFFFFF"/>
        <w:spacing w:before="150" w:beforeAutospacing="0" w:after="150" w:afterAutospacing="0" w:line="330" w:lineRule="atLeast"/>
        <w:ind w:left="150" w:right="150"/>
        <w:rPr>
          <w:rFonts w:ascii="Cambria" w:hAnsi="Cambria" w:cstheme="minorHAnsi"/>
          <w:bCs/>
        </w:rPr>
      </w:pPr>
    </w:p>
    <w:p w14:paraId="6189793F" w14:textId="77777777" w:rsidR="008E2B83" w:rsidRPr="008E2B83" w:rsidRDefault="008E2B83" w:rsidP="008E2B83">
      <w:pPr>
        <w:pStyle w:val="NormalWeb"/>
        <w:shd w:val="clear" w:color="auto" w:fill="FFFFFF"/>
        <w:spacing w:before="150" w:beforeAutospacing="0" w:after="150" w:afterAutospacing="0" w:line="330" w:lineRule="atLeast"/>
        <w:ind w:left="150" w:right="150"/>
        <w:rPr>
          <w:rFonts w:ascii="Cambria" w:hAnsi="Cambria" w:cstheme="minorHAnsi"/>
          <w:bCs/>
        </w:rPr>
      </w:pPr>
      <w:r>
        <w:rPr>
          <w:rFonts w:ascii="Cambria" w:hAnsi="Cambria" w:cstheme="minorHAnsi"/>
          <w:b/>
          <w:bCs/>
          <w:i/>
          <w:color w:val="0070C0"/>
        </w:rPr>
        <w:t>Validity Challenge</w:t>
      </w:r>
    </w:p>
    <w:p w14:paraId="71FD511B" w14:textId="40F8A7DB" w:rsidR="008E2B83" w:rsidRPr="008E2B83" w:rsidRDefault="008E2B83" w:rsidP="008E2B83">
      <w:pPr>
        <w:pStyle w:val="NormalWeb"/>
        <w:shd w:val="clear" w:color="auto" w:fill="FFFFFF"/>
        <w:spacing w:before="150" w:beforeAutospacing="0" w:after="150" w:afterAutospacing="0" w:line="330" w:lineRule="atLeast"/>
        <w:ind w:left="150" w:right="150"/>
        <w:rPr>
          <w:rFonts w:ascii="Cambria" w:hAnsi="Cambria" w:cstheme="minorHAnsi"/>
          <w:bCs/>
        </w:rPr>
      </w:pPr>
      <w:r>
        <w:rPr>
          <w:rFonts w:ascii="Cambria" w:hAnsi="Cambria" w:cstheme="minorHAnsi"/>
          <w:bCs/>
        </w:rPr>
        <w:t xml:space="preserve">The Township continues to defend the zoning changes of 2014 against legal challenges brought by several residents. </w:t>
      </w:r>
      <w:r>
        <w:rPr>
          <w:rFonts w:ascii="Cambria" w:hAnsi="Cambria" w:cstheme="minorHAnsi"/>
          <w:bCs/>
        </w:rPr>
        <w:tab/>
      </w:r>
      <w:r>
        <w:rPr>
          <w:rFonts w:ascii="Cambria" w:hAnsi="Cambria" w:cstheme="minorHAnsi"/>
          <w:bCs/>
        </w:rPr>
        <w:tab/>
      </w:r>
      <w:r>
        <w:rPr>
          <w:rFonts w:ascii="Cambria" w:hAnsi="Cambria" w:cstheme="minorHAnsi"/>
          <w:bCs/>
        </w:rPr>
        <w:tab/>
        <w:t xml:space="preserve"> </w:t>
      </w:r>
      <w:r>
        <w:rPr>
          <w:rFonts w:ascii="Cambria" w:hAnsi="Cambria" w:cstheme="minorHAnsi"/>
          <w:b/>
          <w:bCs/>
          <w:i/>
          <w:color w:val="0070C0"/>
        </w:rPr>
        <w:t>Costs associated with Validity Challenge, to date:  $</w:t>
      </w:r>
      <w:r w:rsidR="0011368B">
        <w:rPr>
          <w:rFonts w:ascii="Cambria" w:hAnsi="Cambria" w:cstheme="minorHAnsi"/>
          <w:b/>
          <w:bCs/>
          <w:i/>
          <w:color w:val="0070C0"/>
        </w:rPr>
        <w:t>90,581.32</w:t>
      </w:r>
    </w:p>
    <w:p w14:paraId="1E1D763E" w14:textId="77777777" w:rsidR="002C0891" w:rsidRDefault="002C0891" w:rsidP="0025064D">
      <w:pPr>
        <w:pStyle w:val="Title"/>
        <w:jc w:val="left"/>
        <w:rPr>
          <w:b/>
          <w:color w:val="0070C0"/>
          <w:sz w:val="24"/>
          <w:szCs w:val="24"/>
        </w:rPr>
      </w:pPr>
    </w:p>
    <w:p w14:paraId="6B4DDEB2" w14:textId="77777777" w:rsidR="002C0891" w:rsidRDefault="002C0891" w:rsidP="0025064D">
      <w:pPr>
        <w:pStyle w:val="Title"/>
        <w:jc w:val="left"/>
        <w:rPr>
          <w:b/>
          <w:color w:val="0070C0"/>
          <w:sz w:val="24"/>
          <w:szCs w:val="24"/>
        </w:rPr>
      </w:pPr>
    </w:p>
    <w:p w14:paraId="25653905" w14:textId="77777777" w:rsidR="002C0891" w:rsidRDefault="002C0891" w:rsidP="0025064D">
      <w:pPr>
        <w:pStyle w:val="Title"/>
        <w:jc w:val="left"/>
        <w:rPr>
          <w:b/>
          <w:color w:val="0070C0"/>
          <w:sz w:val="24"/>
          <w:szCs w:val="24"/>
        </w:rPr>
      </w:pPr>
    </w:p>
    <w:p w14:paraId="37492D17" w14:textId="77777777" w:rsidR="002C0891" w:rsidRDefault="002C0891" w:rsidP="0025064D">
      <w:pPr>
        <w:pStyle w:val="Title"/>
        <w:jc w:val="left"/>
        <w:rPr>
          <w:b/>
          <w:color w:val="0070C0"/>
          <w:sz w:val="24"/>
          <w:szCs w:val="24"/>
        </w:rPr>
      </w:pPr>
    </w:p>
    <w:p w14:paraId="0D538EA5" w14:textId="77777777" w:rsidR="002C0891" w:rsidRDefault="002C0891" w:rsidP="0025064D">
      <w:pPr>
        <w:pStyle w:val="Title"/>
        <w:jc w:val="left"/>
        <w:rPr>
          <w:b/>
          <w:color w:val="0070C0"/>
          <w:sz w:val="24"/>
          <w:szCs w:val="24"/>
        </w:rPr>
      </w:pPr>
    </w:p>
    <w:p w14:paraId="599407C3" w14:textId="77777777" w:rsidR="002C0891" w:rsidRDefault="002C0891" w:rsidP="0025064D">
      <w:pPr>
        <w:pStyle w:val="Title"/>
        <w:jc w:val="left"/>
        <w:rPr>
          <w:b/>
          <w:color w:val="0070C0"/>
          <w:sz w:val="24"/>
          <w:szCs w:val="24"/>
        </w:rPr>
      </w:pPr>
    </w:p>
    <w:p w14:paraId="1EFAAA0B" w14:textId="77777777" w:rsidR="002C0891" w:rsidRDefault="002C0891" w:rsidP="0025064D">
      <w:pPr>
        <w:pStyle w:val="Title"/>
        <w:jc w:val="left"/>
        <w:rPr>
          <w:b/>
          <w:color w:val="0070C0"/>
          <w:sz w:val="24"/>
          <w:szCs w:val="24"/>
        </w:rPr>
      </w:pPr>
    </w:p>
    <w:p w14:paraId="115A388C" w14:textId="77777777" w:rsidR="0025064D" w:rsidRDefault="0025064D" w:rsidP="0025064D">
      <w:pPr>
        <w:pStyle w:val="Title"/>
        <w:jc w:val="left"/>
        <w:rPr>
          <w:b/>
          <w:color w:val="0070C0"/>
          <w:sz w:val="24"/>
          <w:szCs w:val="24"/>
        </w:rPr>
      </w:pPr>
      <w:r>
        <w:rPr>
          <w:b/>
          <w:color w:val="0070C0"/>
          <w:sz w:val="24"/>
          <w:szCs w:val="24"/>
        </w:rPr>
        <w:t>our emergency personnel</w:t>
      </w:r>
    </w:p>
    <w:p w14:paraId="4D381073" w14:textId="77777777" w:rsidR="0025064D" w:rsidRPr="00BB75A4" w:rsidRDefault="0025064D" w:rsidP="0025064D">
      <w:pPr>
        <w:pStyle w:val="Title"/>
        <w:jc w:val="left"/>
        <w:rPr>
          <w:b/>
          <w:color w:val="0070C0"/>
          <w:sz w:val="36"/>
          <w:szCs w:val="36"/>
        </w:rPr>
      </w:pPr>
      <w:r w:rsidRPr="00BB75A4">
        <w:rPr>
          <w:b/>
          <w:color w:val="0070C0"/>
          <w:sz w:val="36"/>
          <w:szCs w:val="36"/>
        </w:rPr>
        <w:t>fire service</w:t>
      </w:r>
    </w:p>
    <w:p w14:paraId="7ADBF174" w14:textId="77777777" w:rsidR="0025064D" w:rsidRDefault="0025064D" w:rsidP="0025064D">
      <w:r>
        <w:t xml:space="preserve">Robinson Township currently enjoys the protection of both Midway Volunteer Fire Department and McDonald Volunteer Fire Department.  In late 2018, the Township entered into a 5-year agreement with each department for continued service.  </w:t>
      </w:r>
    </w:p>
    <w:p w14:paraId="62CADBA3" w14:textId="6D3FD1E5" w:rsidR="0025064D" w:rsidRDefault="0025064D" w:rsidP="0025064D">
      <w:r>
        <w:t>Contract amount 20</w:t>
      </w:r>
      <w:r w:rsidR="004E661E">
        <w:t>20</w:t>
      </w:r>
      <w:r>
        <w:t xml:space="preserve">: </w:t>
      </w:r>
      <w:r>
        <w:tab/>
        <w:t xml:space="preserve"> </w:t>
      </w:r>
      <w:r>
        <w:tab/>
        <w:t xml:space="preserve">   $</w:t>
      </w:r>
      <w:r w:rsidR="003D70E6">
        <w:t>25,000</w:t>
      </w:r>
      <w:r>
        <w:t>/year</w:t>
      </w:r>
      <w:r>
        <w:tab/>
        <w:t>Midway Fire Department</w:t>
      </w:r>
    </w:p>
    <w:p w14:paraId="1B58D6A8" w14:textId="77777777" w:rsidR="0025064D" w:rsidRDefault="0025064D" w:rsidP="0025064D">
      <w:r>
        <w:tab/>
      </w:r>
      <w:r>
        <w:tab/>
        <w:t xml:space="preserve">           </w:t>
      </w:r>
      <w:r>
        <w:tab/>
      </w:r>
      <w:r>
        <w:tab/>
        <w:t xml:space="preserve">   $</w:t>
      </w:r>
      <w:r w:rsidR="003D70E6">
        <w:t>25,000</w:t>
      </w:r>
      <w:r>
        <w:t xml:space="preserve">/year </w:t>
      </w:r>
      <w:r>
        <w:tab/>
        <w:t>McDonald Fire Department</w:t>
      </w:r>
    </w:p>
    <w:p w14:paraId="3A2FA7B9" w14:textId="14CD8CE8" w:rsidR="0025064D" w:rsidRDefault="0025064D" w:rsidP="0025064D">
      <w:pPr>
        <w:spacing w:after="0"/>
      </w:pPr>
      <w:r>
        <w:t>Budgeted Workers Comp</w:t>
      </w:r>
      <w:r>
        <w:tab/>
      </w:r>
      <w:r>
        <w:tab/>
        <w:t xml:space="preserve">   $1</w:t>
      </w:r>
      <w:r w:rsidR="004349B3">
        <w:t>9,600</w:t>
      </w:r>
      <w:r>
        <w:t>/year</w:t>
      </w:r>
      <w:r>
        <w:tab/>
        <w:t>Both departments</w:t>
      </w:r>
    </w:p>
    <w:p w14:paraId="514242FE" w14:textId="2CA35F4C" w:rsidR="0025064D" w:rsidRDefault="0025064D" w:rsidP="0025064D">
      <w:pPr>
        <w:spacing w:after="0"/>
      </w:pPr>
      <w:r>
        <w:t>For firefighters</w:t>
      </w:r>
    </w:p>
    <w:p w14:paraId="128BB73C" w14:textId="15013D5C" w:rsidR="004349B3" w:rsidRDefault="004349B3" w:rsidP="0025064D">
      <w:pPr>
        <w:spacing w:after="0"/>
      </w:pPr>
    </w:p>
    <w:p w14:paraId="6B9BAD9D" w14:textId="0B4B41CF" w:rsidR="004349B3" w:rsidRDefault="004349B3" w:rsidP="0025064D">
      <w:pPr>
        <w:spacing w:after="0"/>
      </w:pPr>
      <w:r>
        <w:t>Paid firefighter wages</w:t>
      </w:r>
      <w:r>
        <w:tab/>
      </w:r>
      <w:r>
        <w:tab/>
        <w:t xml:space="preserve">   $22,600/year</w:t>
      </w:r>
      <w:r>
        <w:tab/>
        <w:t>Both departments</w:t>
      </w:r>
    </w:p>
    <w:p w14:paraId="7610DB7E" w14:textId="77777777" w:rsidR="0025064D" w:rsidRDefault="0025064D" w:rsidP="0025064D">
      <w:pPr>
        <w:spacing w:after="0"/>
      </w:pPr>
    </w:p>
    <w:p w14:paraId="7FC16D13" w14:textId="77777777" w:rsidR="0025064D" w:rsidRPr="00143FF5" w:rsidRDefault="0025064D" w:rsidP="0025064D">
      <w:pPr>
        <w:spacing w:after="0"/>
      </w:pPr>
      <w:r>
        <w:t>Foreign Fire Distribution</w:t>
      </w:r>
      <w:r>
        <w:tab/>
      </w:r>
      <w:r>
        <w:tab/>
      </w:r>
      <w:r w:rsidRPr="00460362">
        <w:rPr>
          <w:u w:val="single"/>
        </w:rPr>
        <w:t xml:space="preserve">   $11,500/year</w:t>
      </w:r>
      <w:r>
        <w:tab/>
        <w:t>Both departments</w:t>
      </w:r>
    </w:p>
    <w:p w14:paraId="3A827F4B" w14:textId="2FF7F599" w:rsidR="0025064D" w:rsidRDefault="0025064D" w:rsidP="0025064D">
      <w:pPr>
        <w:pStyle w:val="Title"/>
        <w:jc w:val="left"/>
        <w:rPr>
          <w:b/>
          <w:i/>
          <w:color w:val="0070C0"/>
          <w:sz w:val="24"/>
          <w:szCs w:val="24"/>
        </w:rPr>
      </w:pPr>
      <w:r w:rsidRPr="00460362">
        <w:rPr>
          <w:b/>
          <w:i/>
          <w:color w:val="0070C0"/>
          <w:sz w:val="24"/>
          <w:szCs w:val="24"/>
        </w:rPr>
        <w:t>total estimated cost</w:t>
      </w:r>
      <w:r>
        <w:rPr>
          <w:b/>
          <w:i/>
          <w:color w:val="0070C0"/>
          <w:sz w:val="24"/>
          <w:szCs w:val="24"/>
        </w:rPr>
        <w:t xml:space="preserve"> of </w:t>
      </w:r>
      <w:r w:rsidRPr="00460362">
        <w:rPr>
          <w:b/>
          <w:i/>
          <w:color w:val="0070C0"/>
          <w:sz w:val="24"/>
          <w:szCs w:val="24"/>
        </w:rPr>
        <w:t>fire service</w:t>
      </w:r>
      <w:r>
        <w:rPr>
          <w:b/>
          <w:i/>
          <w:color w:val="0070C0"/>
          <w:sz w:val="24"/>
          <w:szCs w:val="24"/>
        </w:rPr>
        <w:t xml:space="preserve"> in 20</w:t>
      </w:r>
      <w:r w:rsidR="004349B3">
        <w:rPr>
          <w:b/>
          <w:i/>
          <w:color w:val="0070C0"/>
          <w:sz w:val="24"/>
          <w:szCs w:val="24"/>
        </w:rPr>
        <w:t>20</w:t>
      </w:r>
      <w:r w:rsidRPr="00460362">
        <w:rPr>
          <w:b/>
          <w:i/>
          <w:color w:val="0070C0"/>
          <w:sz w:val="24"/>
          <w:szCs w:val="24"/>
        </w:rPr>
        <w:t>:  $</w:t>
      </w:r>
      <w:r w:rsidR="004349B3">
        <w:rPr>
          <w:b/>
          <w:i/>
          <w:color w:val="0070C0"/>
          <w:sz w:val="24"/>
          <w:szCs w:val="24"/>
        </w:rPr>
        <w:t>103,7</w:t>
      </w:r>
      <w:r w:rsidR="003D70E6">
        <w:rPr>
          <w:b/>
          <w:i/>
          <w:color w:val="0070C0"/>
          <w:sz w:val="24"/>
          <w:szCs w:val="24"/>
        </w:rPr>
        <w:t>00.00</w:t>
      </w:r>
    </w:p>
    <w:p w14:paraId="3B5A30CB" w14:textId="77777777" w:rsidR="0025064D" w:rsidRDefault="0025064D" w:rsidP="0025064D"/>
    <w:p w14:paraId="0E0EBFB4" w14:textId="77777777" w:rsidR="002463C5" w:rsidRDefault="002463C5" w:rsidP="0025064D"/>
    <w:p w14:paraId="66DD1BB4" w14:textId="77777777" w:rsidR="0025064D" w:rsidRDefault="0025064D" w:rsidP="0025064D">
      <w:r>
        <w:tab/>
      </w:r>
      <w:r>
        <w:rPr>
          <w:noProof/>
        </w:rPr>
        <w:drawing>
          <wp:inline distT="0" distB="0" distL="0" distR="0" wp14:anchorId="57028308" wp14:editId="1669BE1F">
            <wp:extent cx="2371725" cy="1781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Donald Fire.jpg"/>
                    <pic:cNvPicPr/>
                  </pic:nvPicPr>
                  <pic:blipFill>
                    <a:blip r:embed="rId15">
                      <a:extLst>
                        <a:ext uri="{28A0092B-C50C-407E-A947-70E740481C1C}">
                          <a14:useLocalDpi xmlns:a14="http://schemas.microsoft.com/office/drawing/2010/main" val="0"/>
                        </a:ext>
                      </a:extLst>
                    </a:blip>
                    <a:stretch>
                      <a:fillRect/>
                    </a:stretch>
                  </pic:blipFill>
                  <pic:spPr>
                    <a:xfrm>
                      <a:off x="0" y="0"/>
                      <a:ext cx="2371725" cy="1781175"/>
                    </a:xfrm>
                    <a:prstGeom prst="rect">
                      <a:avLst/>
                    </a:prstGeom>
                  </pic:spPr>
                </pic:pic>
              </a:graphicData>
            </a:graphic>
          </wp:inline>
        </w:drawing>
      </w:r>
      <w:r>
        <w:tab/>
      </w:r>
      <w:r>
        <w:tab/>
      </w:r>
      <w:r>
        <w:rPr>
          <w:noProof/>
        </w:rPr>
        <w:drawing>
          <wp:inline distT="0" distB="0" distL="0" distR="0" wp14:anchorId="71AF7A88" wp14:editId="73FCBA59">
            <wp:extent cx="2714625" cy="1790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dway FIre.jpg"/>
                    <pic:cNvPicPr/>
                  </pic:nvPicPr>
                  <pic:blipFill>
                    <a:blip r:embed="rId16">
                      <a:extLst>
                        <a:ext uri="{28A0092B-C50C-407E-A947-70E740481C1C}">
                          <a14:useLocalDpi xmlns:a14="http://schemas.microsoft.com/office/drawing/2010/main" val="0"/>
                        </a:ext>
                      </a:extLst>
                    </a:blip>
                    <a:stretch>
                      <a:fillRect/>
                    </a:stretch>
                  </pic:blipFill>
                  <pic:spPr>
                    <a:xfrm>
                      <a:off x="0" y="0"/>
                      <a:ext cx="2714625" cy="1790700"/>
                    </a:xfrm>
                    <a:prstGeom prst="rect">
                      <a:avLst/>
                    </a:prstGeom>
                  </pic:spPr>
                </pic:pic>
              </a:graphicData>
            </a:graphic>
          </wp:inline>
        </w:drawing>
      </w:r>
      <w:r>
        <w:tab/>
      </w:r>
    </w:p>
    <w:p w14:paraId="4B7CB4E3" w14:textId="77777777" w:rsidR="0025064D" w:rsidRDefault="0025064D" w:rsidP="0025064D"/>
    <w:p w14:paraId="0A3442E8" w14:textId="77777777" w:rsidR="0025064D" w:rsidRDefault="0025064D" w:rsidP="0025064D">
      <w:pPr>
        <w:pStyle w:val="Title"/>
        <w:jc w:val="left"/>
        <w:rPr>
          <w:b/>
          <w:color w:val="0070C0"/>
          <w:sz w:val="36"/>
          <w:szCs w:val="36"/>
        </w:rPr>
      </w:pPr>
      <w:r>
        <w:rPr>
          <w:b/>
          <w:color w:val="0070C0"/>
          <w:sz w:val="36"/>
          <w:szCs w:val="36"/>
        </w:rPr>
        <w:t>police protection</w:t>
      </w:r>
    </w:p>
    <w:p w14:paraId="11F77AFA" w14:textId="3EAAA93C" w:rsidR="0025064D" w:rsidRDefault="0025064D" w:rsidP="0025064D">
      <w:r>
        <w:t>The McDonald Police Department provides Robinson Township with 24- hour protection, with at least 4 hours per day active patrol.  In addition, the department attends Magisterial Court hearings on behalf of the Township and assigns an officer to be present as necessary in meetings held in the Township.  Robinson Township</w:t>
      </w:r>
      <w:r w:rsidR="00221C5F">
        <w:t xml:space="preserve"> </w:t>
      </w:r>
      <w:r w:rsidR="0011368B">
        <w:t>recently negotiated</w:t>
      </w:r>
      <w:r w:rsidR="00221C5F">
        <w:t xml:space="preserve"> a </w:t>
      </w:r>
      <w:r>
        <w:t xml:space="preserve">5-year police contract </w:t>
      </w:r>
      <w:r w:rsidR="00221C5F">
        <w:t xml:space="preserve">with Chief Dennis Ahlborn.  </w:t>
      </w:r>
    </w:p>
    <w:p w14:paraId="5E35813D" w14:textId="3E9427A5" w:rsidR="0025064D" w:rsidRDefault="0025064D" w:rsidP="0025064D">
      <w:r>
        <w:t>Contract amount 20</w:t>
      </w:r>
      <w:r w:rsidR="00221C5F">
        <w:t>20</w:t>
      </w:r>
      <w:r>
        <w:t xml:space="preserve">:  </w:t>
      </w:r>
      <w:r>
        <w:tab/>
      </w:r>
      <w:r>
        <w:tab/>
        <w:t>$</w:t>
      </w:r>
      <w:r w:rsidR="0011368B">
        <w:t>99,368.00</w:t>
      </w:r>
    </w:p>
    <w:p w14:paraId="45ABF8BF" w14:textId="4B785A06" w:rsidR="0025064D" w:rsidRDefault="0025064D" w:rsidP="0025064D">
      <w:r>
        <w:t>Police car contribution:</w:t>
      </w:r>
      <w:r>
        <w:tab/>
      </w:r>
      <w:r>
        <w:tab/>
        <w:t>$</w:t>
      </w:r>
      <w:r w:rsidR="0011368B">
        <w:t>10,000.00</w:t>
      </w:r>
    </w:p>
    <w:p w14:paraId="71728D54" w14:textId="2AA22FBB" w:rsidR="00412004" w:rsidRPr="002C0891" w:rsidRDefault="0025064D" w:rsidP="002C0891">
      <w:pPr>
        <w:pStyle w:val="Title"/>
        <w:jc w:val="left"/>
        <w:rPr>
          <w:b/>
          <w:i/>
          <w:color w:val="0070C0"/>
          <w:sz w:val="24"/>
          <w:szCs w:val="24"/>
        </w:rPr>
      </w:pPr>
      <w:r w:rsidRPr="00460362">
        <w:rPr>
          <w:b/>
          <w:i/>
          <w:color w:val="0070C0"/>
          <w:sz w:val="24"/>
          <w:szCs w:val="24"/>
        </w:rPr>
        <w:t>total estimated cost</w:t>
      </w:r>
      <w:r>
        <w:rPr>
          <w:b/>
          <w:i/>
          <w:color w:val="0070C0"/>
          <w:sz w:val="24"/>
          <w:szCs w:val="24"/>
        </w:rPr>
        <w:t xml:space="preserve"> of police in 20</w:t>
      </w:r>
      <w:r w:rsidR="00221C5F">
        <w:rPr>
          <w:b/>
          <w:i/>
          <w:color w:val="0070C0"/>
          <w:sz w:val="24"/>
          <w:szCs w:val="24"/>
        </w:rPr>
        <w:t>20</w:t>
      </w:r>
      <w:r>
        <w:rPr>
          <w:b/>
          <w:i/>
          <w:color w:val="0070C0"/>
          <w:sz w:val="24"/>
          <w:szCs w:val="24"/>
        </w:rPr>
        <w:t>:  $</w:t>
      </w:r>
      <w:r w:rsidR="0011368B">
        <w:rPr>
          <w:b/>
          <w:i/>
          <w:color w:val="0070C0"/>
          <w:sz w:val="24"/>
          <w:szCs w:val="24"/>
        </w:rPr>
        <w:t>109,368.00</w:t>
      </w:r>
      <w:r w:rsidR="00412004">
        <w:t xml:space="preserve">   </w:t>
      </w:r>
    </w:p>
    <w:p w14:paraId="52A4B677" w14:textId="77777777" w:rsidR="00111786" w:rsidRPr="00AF20C8" w:rsidRDefault="00F31D01" w:rsidP="005B13AD">
      <w:pPr>
        <w:pStyle w:val="Title"/>
        <w:rPr>
          <w:rFonts w:ascii="Cambria" w:hAnsi="Cambria"/>
          <w:sz w:val="24"/>
          <w:szCs w:val="24"/>
        </w:rPr>
      </w:pPr>
      <w:r>
        <w:rPr>
          <w:rFonts w:ascii="Arial" w:eastAsia="Times New Roman" w:hAnsi="Arial" w:cs="Arial"/>
          <w:b/>
          <w:bCs/>
          <w:noProof/>
          <w:color w:val="382F1C"/>
          <w:sz w:val="22"/>
          <w:szCs w:val="22"/>
          <w:lang w:eastAsia="en-US"/>
        </w:rPr>
        <w:lastRenderedPageBreak/>
        <w:drawing>
          <wp:inline distT="0" distB="0" distL="0" distR="0" wp14:anchorId="4185EDC8" wp14:editId="49FFD877">
            <wp:extent cx="6858000" cy="922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LLAGE RATES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9220200"/>
                    </a:xfrm>
                    <a:prstGeom prst="rect">
                      <a:avLst/>
                    </a:prstGeom>
                  </pic:spPr>
                </pic:pic>
              </a:graphicData>
            </a:graphic>
          </wp:inline>
        </w:drawing>
      </w:r>
      <w:r>
        <w:rPr>
          <w:rFonts w:ascii="Arial" w:eastAsia="Times New Roman" w:hAnsi="Arial" w:cs="Arial"/>
          <w:b/>
          <w:bCs/>
          <w:noProof/>
          <w:color w:val="382F1C"/>
          <w:sz w:val="22"/>
          <w:szCs w:val="22"/>
          <w:lang w:eastAsia="en-US"/>
        </w:rPr>
        <w:lastRenderedPageBreak/>
        <w:drawing>
          <wp:inline distT="0" distB="0" distL="0" distR="0" wp14:anchorId="772019A7" wp14:editId="2585265D">
            <wp:extent cx="6858000" cy="8191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LLAGE RATES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8191500"/>
                    </a:xfrm>
                    <a:prstGeom prst="rect">
                      <a:avLst/>
                    </a:prstGeom>
                  </pic:spPr>
                </pic:pic>
              </a:graphicData>
            </a:graphic>
          </wp:inline>
        </w:drawing>
      </w:r>
    </w:p>
    <w:p w14:paraId="13F8E340" w14:textId="77777777" w:rsidR="00601D59" w:rsidRPr="007C7267" w:rsidRDefault="00601D59" w:rsidP="00601D59">
      <w:pPr>
        <w:pStyle w:val="NormalWeb"/>
        <w:shd w:val="clear" w:color="auto" w:fill="FFFFFF"/>
        <w:spacing w:before="150" w:beforeAutospacing="0" w:after="150" w:afterAutospacing="0" w:line="330" w:lineRule="atLeast"/>
        <w:ind w:left="150" w:right="150"/>
        <w:rPr>
          <w:rFonts w:ascii="Cambria" w:hAnsi="Cambria" w:cstheme="minorHAnsi"/>
          <w:b/>
          <w:bCs/>
          <w:i/>
          <w:color w:val="0070C0"/>
        </w:rPr>
      </w:pPr>
      <w:r w:rsidRPr="007C7267">
        <w:rPr>
          <w:rFonts w:ascii="Cambria" w:hAnsi="Cambria" w:cstheme="minorHAnsi"/>
          <w:b/>
          <w:bCs/>
          <w:i/>
          <w:color w:val="0070C0"/>
        </w:rPr>
        <w:t>How do I calculate my County taxes if I know the assessed value?</w:t>
      </w:r>
    </w:p>
    <w:p w14:paraId="4E32D6EE" w14:textId="77777777" w:rsidR="00601D59" w:rsidRPr="007C7267" w:rsidRDefault="00601D59" w:rsidP="00601D59">
      <w:pPr>
        <w:shd w:val="clear" w:color="auto" w:fill="FFFFFF"/>
        <w:spacing w:after="0" w:line="240" w:lineRule="auto"/>
        <w:ind w:left="720"/>
        <w:jc w:val="left"/>
        <w:textAlignment w:val="baseline"/>
        <w:rPr>
          <w:rFonts w:ascii="Cambria" w:hAnsi="Cambria"/>
          <w:sz w:val="24"/>
          <w:szCs w:val="24"/>
        </w:rPr>
      </w:pPr>
      <w:r w:rsidRPr="007C7267">
        <w:rPr>
          <w:rFonts w:ascii="Cambria" w:hAnsi="Cambria"/>
          <w:sz w:val="24"/>
          <w:szCs w:val="24"/>
        </w:rPr>
        <w:t>The current Washington County millage is 24.9 (.0249). Example: Assessed value = 10,000 x .0249 = $249.00 at face.</w:t>
      </w:r>
    </w:p>
    <w:p w14:paraId="0F6C49A5" w14:textId="77777777" w:rsidR="00E332EB" w:rsidRPr="00AF20C8" w:rsidRDefault="00E332EB" w:rsidP="00E332EB">
      <w:pPr>
        <w:pStyle w:val="Title"/>
        <w:rPr>
          <w:rFonts w:ascii="Cambria" w:hAnsi="Cambria"/>
          <w:sz w:val="24"/>
          <w:szCs w:val="24"/>
        </w:rPr>
      </w:pPr>
      <w:r w:rsidRPr="00AF20C8">
        <w:rPr>
          <w:rFonts w:ascii="Cambria" w:hAnsi="Cambria"/>
          <w:sz w:val="24"/>
          <w:szCs w:val="24"/>
        </w:rPr>
        <w:lastRenderedPageBreak/>
        <w:t>Robinson Township</w:t>
      </w:r>
    </w:p>
    <w:p w14:paraId="485208F8" w14:textId="77777777" w:rsidR="00E332EB" w:rsidRPr="00360F38" w:rsidRDefault="00E332EB" w:rsidP="00E332EB">
      <w:pPr>
        <w:pStyle w:val="Heading1"/>
        <w:rPr>
          <w:b/>
          <w:color w:val="0070C0"/>
          <w:sz w:val="24"/>
          <w:szCs w:val="24"/>
        </w:rPr>
      </w:pPr>
      <w:bookmarkStart w:id="3" w:name="_Toc463341725"/>
      <w:r w:rsidRPr="00360F38">
        <w:rPr>
          <w:b/>
          <w:color w:val="0070C0"/>
          <w:sz w:val="24"/>
          <w:szCs w:val="24"/>
        </w:rPr>
        <w:t>General Fund</w:t>
      </w:r>
      <w:bookmarkEnd w:id="3"/>
    </w:p>
    <w:p w14:paraId="0E2EFD9F" w14:textId="77777777" w:rsidR="00215B25" w:rsidRDefault="00FF4C65" w:rsidP="00215B25">
      <w:pPr>
        <w:jc w:val="left"/>
        <w:rPr>
          <w:rFonts w:ascii="Cambria" w:hAnsi="Cambria"/>
          <w:sz w:val="24"/>
          <w:szCs w:val="24"/>
        </w:rPr>
      </w:pPr>
      <w:r w:rsidRPr="00AF20C8">
        <w:rPr>
          <w:rFonts w:ascii="Cambria" w:hAnsi="Cambria"/>
          <w:sz w:val="24"/>
          <w:szCs w:val="24"/>
        </w:rPr>
        <w:t>In </w:t>
      </w:r>
      <w:hyperlink r:id="rId19" w:history="1">
        <w:r w:rsidRPr="00AF20C8">
          <w:rPr>
            <w:rFonts w:ascii="Cambria" w:hAnsi="Cambria"/>
            <w:sz w:val="24"/>
            <w:szCs w:val="24"/>
          </w:rPr>
          <w:t>public sector</w:t>
        </w:r>
      </w:hyperlink>
      <w:r w:rsidRPr="00AF20C8">
        <w:rPr>
          <w:rFonts w:ascii="Cambria" w:hAnsi="Cambria"/>
          <w:sz w:val="24"/>
          <w:szCs w:val="24"/>
        </w:rPr>
        <w:t> </w:t>
      </w:r>
      <w:hyperlink r:id="rId20" w:history="1">
        <w:r w:rsidRPr="00AF20C8">
          <w:rPr>
            <w:rFonts w:ascii="Cambria" w:hAnsi="Cambria"/>
            <w:sz w:val="24"/>
            <w:szCs w:val="24"/>
          </w:rPr>
          <w:t>accounting</w:t>
        </w:r>
      </w:hyperlink>
      <w:r w:rsidRPr="00AF20C8">
        <w:rPr>
          <w:rFonts w:ascii="Cambria" w:hAnsi="Cambria"/>
          <w:sz w:val="24"/>
          <w:szCs w:val="24"/>
        </w:rPr>
        <w:t>, the primary or catch</w:t>
      </w:r>
      <w:r w:rsidR="00460CF8">
        <w:rPr>
          <w:rFonts w:ascii="Cambria" w:hAnsi="Cambria"/>
          <w:sz w:val="24"/>
          <w:szCs w:val="24"/>
        </w:rPr>
        <w:t>-</w:t>
      </w:r>
      <w:r w:rsidRPr="00AF20C8">
        <w:rPr>
          <w:rFonts w:ascii="Cambria" w:hAnsi="Cambria"/>
          <w:sz w:val="24"/>
          <w:szCs w:val="24"/>
        </w:rPr>
        <w:t>all </w:t>
      </w:r>
      <w:hyperlink r:id="rId21" w:history="1">
        <w:r w:rsidRPr="00AF20C8">
          <w:rPr>
            <w:rFonts w:ascii="Cambria" w:hAnsi="Cambria"/>
            <w:sz w:val="24"/>
            <w:szCs w:val="24"/>
          </w:rPr>
          <w:t>fund</w:t>
        </w:r>
      </w:hyperlink>
      <w:r w:rsidRPr="00AF20C8">
        <w:rPr>
          <w:rFonts w:ascii="Cambria" w:hAnsi="Cambria"/>
          <w:sz w:val="24"/>
          <w:szCs w:val="24"/>
        </w:rPr>
        <w:t> of a government, government </w:t>
      </w:r>
      <w:hyperlink r:id="rId22" w:history="1">
        <w:r w:rsidRPr="00AF20C8">
          <w:rPr>
            <w:rFonts w:ascii="Cambria" w:hAnsi="Cambria"/>
            <w:sz w:val="24"/>
            <w:szCs w:val="24"/>
          </w:rPr>
          <w:t>agency</w:t>
        </w:r>
      </w:hyperlink>
      <w:r w:rsidRPr="00AF20C8">
        <w:rPr>
          <w:rFonts w:ascii="Cambria" w:hAnsi="Cambria"/>
          <w:sz w:val="24"/>
          <w:szCs w:val="24"/>
        </w:rPr>
        <w:t>, or nonprofit </w:t>
      </w:r>
      <w:hyperlink r:id="rId23" w:history="1">
        <w:r w:rsidRPr="00AF20C8">
          <w:rPr>
            <w:rFonts w:ascii="Cambria" w:hAnsi="Cambria"/>
            <w:sz w:val="24"/>
            <w:szCs w:val="24"/>
          </w:rPr>
          <w:t>entity</w:t>
        </w:r>
      </w:hyperlink>
      <w:r w:rsidR="00460CF8">
        <w:rPr>
          <w:rFonts w:ascii="Cambria" w:hAnsi="Cambria"/>
          <w:sz w:val="24"/>
          <w:szCs w:val="24"/>
        </w:rPr>
        <w:t xml:space="preserve"> is the General Fund</w:t>
      </w:r>
      <w:r w:rsidR="00235F66">
        <w:rPr>
          <w:rFonts w:ascii="Cambria" w:hAnsi="Cambria"/>
          <w:sz w:val="24"/>
          <w:szCs w:val="24"/>
        </w:rPr>
        <w:t xml:space="preserve">. </w:t>
      </w:r>
      <w:r w:rsidR="00460CF8">
        <w:rPr>
          <w:rFonts w:ascii="Cambria" w:hAnsi="Cambria"/>
          <w:sz w:val="24"/>
          <w:szCs w:val="24"/>
        </w:rPr>
        <w:t>It is</w:t>
      </w:r>
      <w:r w:rsidRPr="00AF20C8">
        <w:rPr>
          <w:rFonts w:ascii="Cambria" w:hAnsi="Cambria"/>
          <w:sz w:val="24"/>
          <w:szCs w:val="24"/>
        </w:rPr>
        <w:t xml:space="preserve"> similar to a </w:t>
      </w:r>
      <w:hyperlink r:id="rId24" w:history="1">
        <w:r w:rsidRPr="00AF20C8">
          <w:rPr>
            <w:rFonts w:ascii="Cambria" w:hAnsi="Cambria"/>
            <w:sz w:val="24"/>
            <w:szCs w:val="24"/>
          </w:rPr>
          <w:t>firm's</w:t>
        </w:r>
      </w:hyperlink>
      <w:r w:rsidRPr="00AF20C8">
        <w:rPr>
          <w:rFonts w:ascii="Cambria" w:hAnsi="Cambria"/>
          <w:sz w:val="24"/>
          <w:szCs w:val="24"/>
        </w:rPr>
        <w:t> </w:t>
      </w:r>
      <w:hyperlink r:id="rId25" w:history="1">
        <w:r w:rsidRPr="00AF20C8">
          <w:rPr>
            <w:rFonts w:ascii="Cambria" w:hAnsi="Cambria"/>
            <w:sz w:val="24"/>
            <w:szCs w:val="24"/>
          </w:rPr>
          <w:t>general ledger account</w:t>
        </w:r>
      </w:hyperlink>
      <w:r w:rsidRPr="00AF20C8">
        <w:rPr>
          <w:rFonts w:ascii="Cambria" w:hAnsi="Cambria"/>
          <w:sz w:val="24"/>
          <w:szCs w:val="24"/>
        </w:rPr>
        <w:t>, and </w:t>
      </w:r>
      <w:hyperlink r:id="rId26" w:history="1">
        <w:r w:rsidRPr="00AF20C8">
          <w:rPr>
            <w:rFonts w:ascii="Cambria" w:hAnsi="Cambria"/>
            <w:sz w:val="24"/>
            <w:szCs w:val="24"/>
          </w:rPr>
          <w:t>records</w:t>
        </w:r>
      </w:hyperlink>
      <w:r w:rsidRPr="00AF20C8">
        <w:rPr>
          <w:rFonts w:ascii="Cambria" w:hAnsi="Cambria"/>
          <w:sz w:val="24"/>
          <w:szCs w:val="24"/>
        </w:rPr>
        <w:t> all </w:t>
      </w:r>
      <w:hyperlink r:id="rId27" w:history="1">
        <w:r w:rsidRPr="00AF20C8">
          <w:rPr>
            <w:rFonts w:ascii="Cambria" w:hAnsi="Cambria"/>
            <w:sz w:val="24"/>
            <w:szCs w:val="24"/>
          </w:rPr>
          <w:t>assets</w:t>
        </w:r>
      </w:hyperlink>
      <w:r w:rsidRPr="00AF20C8">
        <w:rPr>
          <w:rFonts w:ascii="Cambria" w:hAnsi="Cambria"/>
          <w:sz w:val="24"/>
          <w:szCs w:val="24"/>
        </w:rPr>
        <w:t> and </w:t>
      </w:r>
      <w:hyperlink r:id="rId28" w:history="1">
        <w:r w:rsidRPr="00AF20C8">
          <w:rPr>
            <w:rFonts w:ascii="Cambria" w:hAnsi="Cambria"/>
            <w:sz w:val="24"/>
            <w:szCs w:val="24"/>
          </w:rPr>
          <w:t>liabilities</w:t>
        </w:r>
      </w:hyperlink>
      <w:r w:rsidRPr="00AF20C8">
        <w:rPr>
          <w:rFonts w:ascii="Cambria" w:hAnsi="Cambria"/>
          <w:sz w:val="24"/>
          <w:szCs w:val="24"/>
        </w:rPr>
        <w:t> of the entity that are not assigned to a </w:t>
      </w:r>
      <w:hyperlink r:id="rId29" w:history="1">
        <w:r w:rsidRPr="00AF20C8">
          <w:rPr>
            <w:rFonts w:ascii="Cambria" w:hAnsi="Cambria"/>
            <w:sz w:val="24"/>
            <w:szCs w:val="24"/>
          </w:rPr>
          <w:t>special</w:t>
        </w:r>
      </w:hyperlink>
      <w:r w:rsidRPr="00AF20C8">
        <w:rPr>
          <w:rFonts w:ascii="Cambria" w:hAnsi="Cambria"/>
          <w:sz w:val="24"/>
          <w:szCs w:val="24"/>
        </w:rPr>
        <w:t> purpose fund. It provides the </w:t>
      </w:r>
      <w:hyperlink r:id="rId30" w:history="1">
        <w:r w:rsidRPr="00AF20C8">
          <w:rPr>
            <w:rFonts w:ascii="Cambria" w:hAnsi="Cambria"/>
            <w:sz w:val="24"/>
            <w:szCs w:val="24"/>
          </w:rPr>
          <w:t>resources</w:t>
        </w:r>
      </w:hyperlink>
      <w:r w:rsidRPr="00AF20C8">
        <w:rPr>
          <w:rFonts w:ascii="Cambria" w:hAnsi="Cambria"/>
          <w:sz w:val="24"/>
          <w:szCs w:val="24"/>
        </w:rPr>
        <w:t> necessary to sustain the </w:t>
      </w:r>
      <w:hyperlink r:id="rId31" w:history="1">
        <w:r w:rsidRPr="00AF20C8">
          <w:rPr>
            <w:rFonts w:ascii="Cambria" w:hAnsi="Cambria"/>
            <w:sz w:val="24"/>
            <w:szCs w:val="24"/>
          </w:rPr>
          <w:t>day-to-day</w:t>
        </w:r>
      </w:hyperlink>
      <w:r w:rsidRPr="00AF20C8">
        <w:rPr>
          <w:rFonts w:ascii="Cambria" w:hAnsi="Cambria"/>
          <w:sz w:val="24"/>
          <w:szCs w:val="24"/>
        </w:rPr>
        <w:t> </w:t>
      </w:r>
      <w:hyperlink r:id="rId32" w:history="1">
        <w:r w:rsidRPr="00AF20C8">
          <w:rPr>
            <w:rFonts w:ascii="Cambria" w:hAnsi="Cambria"/>
            <w:sz w:val="24"/>
            <w:szCs w:val="24"/>
          </w:rPr>
          <w:t>activities</w:t>
        </w:r>
      </w:hyperlink>
      <w:r w:rsidRPr="00AF20C8">
        <w:rPr>
          <w:rFonts w:ascii="Cambria" w:hAnsi="Cambria"/>
          <w:sz w:val="24"/>
          <w:szCs w:val="24"/>
        </w:rPr>
        <w:t> and thus </w:t>
      </w:r>
      <w:hyperlink r:id="rId33" w:history="1">
        <w:r w:rsidRPr="00AF20C8">
          <w:rPr>
            <w:rFonts w:ascii="Cambria" w:hAnsi="Cambria"/>
            <w:sz w:val="24"/>
            <w:szCs w:val="24"/>
          </w:rPr>
          <w:t>pays</w:t>
        </w:r>
      </w:hyperlink>
      <w:r w:rsidRPr="00AF20C8">
        <w:rPr>
          <w:rFonts w:ascii="Cambria" w:hAnsi="Cambria"/>
          <w:sz w:val="24"/>
          <w:szCs w:val="24"/>
        </w:rPr>
        <w:t> for all administrative and </w:t>
      </w:r>
      <w:hyperlink r:id="rId34" w:history="1">
        <w:r w:rsidRPr="00AF20C8">
          <w:rPr>
            <w:rFonts w:ascii="Cambria" w:hAnsi="Cambria"/>
            <w:sz w:val="24"/>
            <w:szCs w:val="24"/>
          </w:rPr>
          <w:t>operating expenses</w:t>
        </w:r>
      </w:hyperlink>
      <w:r w:rsidRPr="00AF20C8">
        <w:rPr>
          <w:rFonts w:ascii="Cambria" w:hAnsi="Cambria"/>
          <w:sz w:val="24"/>
          <w:szCs w:val="24"/>
        </w:rPr>
        <w:t>. When </w:t>
      </w:r>
      <w:hyperlink r:id="rId35" w:history="1">
        <w:r w:rsidRPr="00AF20C8">
          <w:rPr>
            <w:rFonts w:ascii="Cambria" w:hAnsi="Cambria"/>
            <w:sz w:val="24"/>
            <w:szCs w:val="24"/>
          </w:rPr>
          <w:t>governments</w:t>
        </w:r>
      </w:hyperlink>
      <w:r w:rsidRPr="00AF20C8">
        <w:rPr>
          <w:rFonts w:ascii="Cambria" w:hAnsi="Cambria"/>
          <w:sz w:val="24"/>
          <w:szCs w:val="24"/>
        </w:rPr>
        <w:t> or </w:t>
      </w:r>
      <w:hyperlink r:id="rId36" w:history="1">
        <w:r w:rsidRPr="00AF20C8">
          <w:rPr>
            <w:rFonts w:ascii="Cambria" w:hAnsi="Cambria"/>
            <w:sz w:val="24"/>
            <w:szCs w:val="24"/>
          </w:rPr>
          <w:t>administrators</w:t>
        </w:r>
      </w:hyperlink>
      <w:r w:rsidR="00215B25" w:rsidRPr="00AF20C8">
        <w:rPr>
          <w:rFonts w:ascii="Cambria" w:hAnsi="Cambria"/>
          <w:sz w:val="24"/>
          <w:szCs w:val="24"/>
        </w:rPr>
        <w:t xml:space="preserve"> </w:t>
      </w:r>
      <w:r w:rsidRPr="00AF20C8">
        <w:rPr>
          <w:rFonts w:ascii="Cambria" w:hAnsi="Cambria"/>
          <w:sz w:val="24"/>
          <w:szCs w:val="24"/>
        </w:rPr>
        <w:t>talk about 'balancing the </w:t>
      </w:r>
      <w:hyperlink r:id="rId37" w:history="1">
        <w:r w:rsidRPr="00AF20C8">
          <w:rPr>
            <w:rFonts w:ascii="Cambria" w:hAnsi="Cambria"/>
            <w:sz w:val="24"/>
            <w:szCs w:val="24"/>
          </w:rPr>
          <w:t>budget</w:t>
        </w:r>
      </w:hyperlink>
      <w:r w:rsidRPr="00AF20C8">
        <w:rPr>
          <w:rFonts w:ascii="Cambria" w:hAnsi="Cambria"/>
          <w:sz w:val="24"/>
          <w:szCs w:val="24"/>
        </w:rPr>
        <w:t>' they typically mean balancing the budget for their general fund.</w:t>
      </w:r>
    </w:p>
    <w:p w14:paraId="3BC462FA" w14:textId="77777777" w:rsidR="001B363C" w:rsidRDefault="001B363C" w:rsidP="00215B25">
      <w:pPr>
        <w:jc w:val="left"/>
        <w:rPr>
          <w:rFonts w:ascii="Cambria" w:hAnsi="Cambria"/>
          <w:sz w:val="24"/>
          <w:szCs w:val="24"/>
        </w:rPr>
      </w:pPr>
      <w:r>
        <w:rPr>
          <w:rFonts w:ascii="Cambria" w:hAnsi="Cambria"/>
          <w:sz w:val="24"/>
          <w:szCs w:val="24"/>
        </w:rPr>
        <w:t xml:space="preserve">The primary source of revenue into the General Fund is real estate and earned income tax collection.  Other revenues include the various application fees for activities within the </w:t>
      </w:r>
      <w:r w:rsidR="005D3149">
        <w:rPr>
          <w:rFonts w:ascii="Cambria" w:hAnsi="Cambria"/>
          <w:sz w:val="24"/>
          <w:szCs w:val="24"/>
        </w:rPr>
        <w:t>t</w:t>
      </w:r>
      <w:r>
        <w:rPr>
          <w:rFonts w:ascii="Cambria" w:hAnsi="Cambria"/>
          <w:sz w:val="24"/>
          <w:szCs w:val="24"/>
        </w:rPr>
        <w:t xml:space="preserve">ownship.  </w:t>
      </w:r>
    </w:p>
    <w:p w14:paraId="7815DCB8" w14:textId="77777777" w:rsidR="001B363C" w:rsidRDefault="001B363C" w:rsidP="00215B25">
      <w:pPr>
        <w:jc w:val="left"/>
        <w:rPr>
          <w:rFonts w:ascii="Cambria" w:hAnsi="Cambria"/>
          <w:sz w:val="24"/>
          <w:szCs w:val="24"/>
        </w:rPr>
      </w:pPr>
      <w:r>
        <w:rPr>
          <w:rFonts w:ascii="Cambria" w:hAnsi="Cambria"/>
          <w:sz w:val="24"/>
          <w:szCs w:val="24"/>
        </w:rPr>
        <w:t xml:space="preserve">The many costs of keeping the township running are paid from this account:  employee payroll, insurance, utilities, fuel, repairs to equipment, fees payable to township solicitor and engineer and others.  </w:t>
      </w:r>
    </w:p>
    <w:p w14:paraId="0F36A0E8" w14:textId="4DE02671" w:rsidR="0054567E" w:rsidRPr="00AF20C8" w:rsidRDefault="0054567E" w:rsidP="0054567E">
      <w:pPr>
        <w:rPr>
          <w:rFonts w:ascii="Cambria" w:hAnsi="Cambria"/>
          <w:b/>
          <w:smallCaps/>
          <w:sz w:val="24"/>
          <w:szCs w:val="24"/>
        </w:rPr>
      </w:pPr>
      <w:r w:rsidRPr="00AF20C8">
        <w:rPr>
          <w:rFonts w:ascii="Cambria" w:hAnsi="Cambria"/>
          <w:b/>
          <w:smallCaps/>
          <w:sz w:val="24"/>
          <w:szCs w:val="24"/>
        </w:rPr>
        <w:t xml:space="preserve">Balance in the </w:t>
      </w:r>
      <w:r w:rsidR="002F3564">
        <w:rPr>
          <w:rFonts w:ascii="Cambria" w:hAnsi="Cambria"/>
          <w:b/>
          <w:smallCaps/>
          <w:sz w:val="24"/>
          <w:szCs w:val="24"/>
        </w:rPr>
        <w:t>General Fund</w:t>
      </w:r>
      <w:r w:rsidRPr="00AF20C8">
        <w:rPr>
          <w:rFonts w:ascii="Cambria" w:hAnsi="Cambria"/>
          <w:b/>
          <w:smallCaps/>
          <w:sz w:val="24"/>
          <w:szCs w:val="24"/>
        </w:rPr>
        <w:t xml:space="preserve"> Account is: $</w:t>
      </w:r>
      <w:r w:rsidR="00953B07">
        <w:rPr>
          <w:rFonts w:ascii="Cambria" w:hAnsi="Cambria"/>
          <w:b/>
          <w:smallCaps/>
          <w:sz w:val="24"/>
          <w:szCs w:val="24"/>
        </w:rPr>
        <w:t>25,336.14</w:t>
      </w:r>
    </w:p>
    <w:p w14:paraId="3DC79343" w14:textId="77777777" w:rsidR="00072098" w:rsidRDefault="00072098" w:rsidP="00072098">
      <w:pPr>
        <w:rPr>
          <w:b/>
          <w:color w:val="0070C0"/>
          <w:sz w:val="24"/>
          <w:szCs w:val="24"/>
        </w:rPr>
      </w:pPr>
      <w:bookmarkStart w:id="4" w:name="_Hlk524697551"/>
      <w:r w:rsidRPr="00235F66">
        <w:rPr>
          <w:b/>
          <w:color w:val="0070C0"/>
          <w:sz w:val="24"/>
          <w:szCs w:val="24"/>
        </w:rPr>
        <w:t xml:space="preserve">Fire </w:t>
      </w:r>
      <w:r>
        <w:rPr>
          <w:b/>
          <w:color w:val="0070C0"/>
          <w:sz w:val="24"/>
          <w:szCs w:val="24"/>
        </w:rPr>
        <w:t>Tax</w:t>
      </w:r>
    </w:p>
    <w:bookmarkEnd w:id="4"/>
    <w:p w14:paraId="2C6946E9" w14:textId="77777777" w:rsidR="00072098" w:rsidRDefault="00072098" w:rsidP="00072098">
      <w:pPr>
        <w:rPr>
          <w:rFonts w:ascii="Cambria" w:hAnsi="Cambria"/>
          <w:sz w:val="24"/>
          <w:szCs w:val="24"/>
        </w:rPr>
      </w:pPr>
      <w:r>
        <w:rPr>
          <w:rFonts w:ascii="Cambria" w:hAnsi="Cambria"/>
          <w:sz w:val="24"/>
          <w:szCs w:val="24"/>
        </w:rPr>
        <w:t xml:space="preserve">The Fire Tax Account is dedicated to the support of the two volunteer fire departments that service us:  Midway V.F.D. and McDonald V.F.D.  </w:t>
      </w:r>
      <w:r w:rsidR="005D3149">
        <w:rPr>
          <w:rFonts w:ascii="Cambria" w:hAnsi="Cambria"/>
          <w:sz w:val="24"/>
          <w:szCs w:val="24"/>
        </w:rPr>
        <w:t>Increasingly, our tax is proving insufficient to offset rising costs affiliated with this service.</w:t>
      </w:r>
      <w:r w:rsidR="00522ADF">
        <w:rPr>
          <w:rFonts w:ascii="Cambria" w:hAnsi="Cambria"/>
          <w:sz w:val="24"/>
          <w:szCs w:val="24"/>
        </w:rPr>
        <w:t xml:space="preserve">  A small increase to the Fire Tax was approved at the November 12, 2018 meeting.</w:t>
      </w:r>
    </w:p>
    <w:p w14:paraId="5DD21CC1" w14:textId="3D0453DF" w:rsidR="00C3489C" w:rsidRDefault="00C3489C" w:rsidP="00072098">
      <w:pPr>
        <w:rPr>
          <w:rFonts w:ascii="Cambria" w:hAnsi="Cambria"/>
          <w:b/>
          <w:sz w:val="24"/>
          <w:szCs w:val="24"/>
        </w:rPr>
      </w:pPr>
      <w:r w:rsidRPr="00C3489C">
        <w:rPr>
          <w:rFonts w:ascii="Cambria" w:hAnsi="Cambria"/>
          <w:b/>
          <w:sz w:val="24"/>
          <w:szCs w:val="24"/>
        </w:rPr>
        <w:t>FIRE TAX COLLECTION IN 201</w:t>
      </w:r>
      <w:r w:rsidR="00166124">
        <w:rPr>
          <w:rFonts w:ascii="Cambria" w:hAnsi="Cambria"/>
          <w:b/>
          <w:sz w:val="24"/>
          <w:szCs w:val="24"/>
        </w:rPr>
        <w:t>9</w:t>
      </w:r>
      <w:r w:rsidRPr="00C3489C">
        <w:rPr>
          <w:rFonts w:ascii="Cambria" w:hAnsi="Cambria"/>
          <w:b/>
          <w:sz w:val="24"/>
          <w:szCs w:val="24"/>
        </w:rPr>
        <w:t xml:space="preserve">:  </w:t>
      </w:r>
      <w:r>
        <w:rPr>
          <w:rFonts w:ascii="Cambria" w:hAnsi="Cambria"/>
          <w:b/>
          <w:sz w:val="24"/>
          <w:szCs w:val="24"/>
        </w:rPr>
        <w:t>$</w:t>
      </w:r>
      <w:r w:rsidR="00953B07">
        <w:rPr>
          <w:rFonts w:ascii="Cambria" w:hAnsi="Cambria"/>
          <w:b/>
          <w:sz w:val="24"/>
          <w:szCs w:val="24"/>
        </w:rPr>
        <w:t>46,953.71</w:t>
      </w:r>
    </w:p>
    <w:p w14:paraId="60A5F639" w14:textId="3E5622EC" w:rsidR="005D3149" w:rsidRPr="005D3149" w:rsidRDefault="005D3149" w:rsidP="00072098">
      <w:pPr>
        <w:rPr>
          <w:rFonts w:ascii="Cambria" w:hAnsi="Cambria"/>
          <w:b/>
          <w:color w:val="FF0000"/>
          <w:sz w:val="24"/>
          <w:szCs w:val="24"/>
        </w:rPr>
      </w:pPr>
      <w:r>
        <w:rPr>
          <w:rFonts w:ascii="Cambria" w:hAnsi="Cambria"/>
          <w:b/>
          <w:sz w:val="24"/>
          <w:szCs w:val="24"/>
        </w:rPr>
        <w:t>Cost of contracts and worker’s compensation for Fire Departments in 20</w:t>
      </w:r>
      <w:r w:rsidR="00166124">
        <w:rPr>
          <w:rFonts w:ascii="Cambria" w:hAnsi="Cambria"/>
          <w:b/>
          <w:sz w:val="24"/>
          <w:szCs w:val="24"/>
        </w:rPr>
        <w:t>20</w:t>
      </w:r>
      <w:r>
        <w:rPr>
          <w:rFonts w:ascii="Cambria" w:hAnsi="Cambria"/>
          <w:b/>
          <w:sz w:val="24"/>
          <w:szCs w:val="24"/>
        </w:rPr>
        <w:t xml:space="preserve">:  </w:t>
      </w:r>
      <w:r w:rsidR="00953B07">
        <w:rPr>
          <w:rFonts w:ascii="Cambria" w:hAnsi="Cambria"/>
          <w:b/>
          <w:color w:val="FF0000"/>
          <w:sz w:val="24"/>
          <w:szCs w:val="24"/>
        </w:rPr>
        <w:t>$88,537.36</w:t>
      </w:r>
    </w:p>
    <w:p w14:paraId="59E3C7F1" w14:textId="77777777" w:rsidR="00C3489C" w:rsidRDefault="00C3489C" w:rsidP="00C3489C">
      <w:pPr>
        <w:rPr>
          <w:b/>
          <w:color w:val="0070C0"/>
          <w:sz w:val="24"/>
          <w:szCs w:val="24"/>
        </w:rPr>
      </w:pPr>
      <w:r w:rsidRPr="00235F66">
        <w:rPr>
          <w:b/>
          <w:color w:val="0070C0"/>
          <w:sz w:val="24"/>
          <w:szCs w:val="24"/>
        </w:rPr>
        <w:t xml:space="preserve">Fire </w:t>
      </w:r>
      <w:r>
        <w:rPr>
          <w:b/>
          <w:color w:val="0070C0"/>
          <w:sz w:val="24"/>
          <w:szCs w:val="24"/>
        </w:rPr>
        <w:t>Hydrant Tax</w:t>
      </w:r>
    </w:p>
    <w:p w14:paraId="127A3D39" w14:textId="77777777" w:rsidR="00C3489C" w:rsidRDefault="00C3489C" w:rsidP="00C3489C">
      <w:pPr>
        <w:rPr>
          <w:rFonts w:ascii="Cambria" w:hAnsi="Cambria"/>
          <w:sz w:val="24"/>
          <w:szCs w:val="24"/>
        </w:rPr>
      </w:pPr>
      <w:r>
        <w:rPr>
          <w:rFonts w:ascii="Cambria" w:hAnsi="Cambria"/>
          <w:sz w:val="24"/>
          <w:szCs w:val="24"/>
        </w:rPr>
        <w:t xml:space="preserve">The Fire Hydrant Tax was implemented in 2015 and is assessed on properties within 780 feet of a hydrant.  The revenues from this account are used to pay Pennsylvania American Water for water service to the hydrants.  </w:t>
      </w:r>
    </w:p>
    <w:p w14:paraId="768B70EC" w14:textId="146B92FD" w:rsidR="00C3489C" w:rsidRPr="00C3489C" w:rsidRDefault="00C3489C" w:rsidP="00C3489C">
      <w:pPr>
        <w:rPr>
          <w:rFonts w:ascii="Cambria" w:hAnsi="Cambria"/>
          <w:b/>
          <w:sz w:val="24"/>
          <w:szCs w:val="24"/>
        </w:rPr>
      </w:pPr>
      <w:r w:rsidRPr="00C3489C">
        <w:rPr>
          <w:rFonts w:ascii="Cambria" w:hAnsi="Cambria"/>
          <w:b/>
          <w:sz w:val="24"/>
          <w:szCs w:val="24"/>
        </w:rPr>
        <w:t>FIRE HYDRANT TAX COLLECTION IN 201</w:t>
      </w:r>
      <w:r w:rsidR="00166124">
        <w:rPr>
          <w:rFonts w:ascii="Cambria" w:hAnsi="Cambria"/>
          <w:b/>
          <w:sz w:val="24"/>
          <w:szCs w:val="24"/>
        </w:rPr>
        <w:t>9</w:t>
      </w:r>
      <w:r w:rsidRPr="00C3489C">
        <w:rPr>
          <w:rFonts w:ascii="Cambria" w:hAnsi="Cambria"/>
          <w:b/>
          <w:sz w:val="24"/>
          <w:szCs w:val="24"/>
        </w:rPr>
        <w:t xml:space="preserve">:  </w:t>
      </w:r>
      <w:r>
        <w:rPr>
          <w:rFonts w:ascii="Cambria" w:hAnsi="Cambria"/>
          <w:b/>
          <w:sz w:val="24"/>
          <w:szCs w:val="24"/>
        </w:rPr>
        <w:t>$</w:t>
      </w:r>
      <w:r w:rsidR="00953B07">
        <w:rPr>
          <w:rFonts w:ascii="Cambria" w:hAnsi="Cambria"/>
          <w:b/>
          <w:sz w:val="24"/>
          <w:szCs w:val="24"/>
        </w:rPr>
        <w:t>7,956.00</w:t>
      </w:r>
    </w:p>
    <w:p w14:paraId="5E77F6EF" w14:textId="77777777" w:rsidR="00C3489C" w:rsidRDefault="00C3489C" w:rsidP="00C3489C">
      <w:pPr>
        <w:rPr>
          <w:b/>
          <w:color w:val="0070C0"/>
          <w:sz w:val="24"/>
          <w:szCs w:val="24"/>
        </w:rPr>
      </w:pPr>
      <w:r>
        <w:rPr>
          <w:b/>
          <w:color w:val="0070C0"/>
          <w:sz w:val="24"/>
          <w:szCs w:val="24"/>
        </w:rPr>
        <w:t>Street Light Tax</w:t>
      </w:r>
    </w:p>
    <w:p w14:paraId="3B490990" w14:textId="77777777" w:rsidR="005D3149" w:rsidRDefault="00C3489C" w:rsidP="00C3489C">
      <w:pPr>
        <w:rPr>
          <w:rFonts w:ascii="Cambria" w:hAnsi="Cambria"/>
          <w:sz w:val="24"/>
          <w:szCs w:val="24"/>
        </w:rPr>
      </w:pPr>
      <w:r>
        <w:rPr>
          <w:rFonts w:ascii="Cambria" w:hAnsi="Cambria"/>
          <w:sz w:val="24"/>
          <w:szCs w:val="24"/>
        </w:rPr>
        <w:t>The Street Light Tax</w:t>
      </w:r>
      <w:r w:rsidR="005D3149">
        <w:rPr>
          <w:rFonts w:ascii="Cambria" w:hAnsi="Cambria"/>
          <w:sz w:val="24"/>
          <w:szCs w:val="24"/>
        </w:rPr>
        <w:t xml:space="preserve"> is exclusively devoted to paying electrical costs from West Penn Power for service to the lights.  </w:t>
      </w:r>
    </w:p>
    <w:p w14:paraId="7C00B1E0" w14:textId="62AFE91C" w:rsidR="00C3489C" w:rsidRPr="005D3149" w:rsidRDefault="005D3149" w:rsidP="00C3489C">
      <w:pPr>
        <w:rPr>
          <w:rFonts w:ascii="Cambria" w:hAnsi="Cambria"/>
          <w:b/>
          <w:sz w:val="24"/>
          <w:szCs w:val="24"/>
        </w:rPr>
      </w:pPr>
      <w:r w:rsidRPr="005D3149">
        <w:rPr>
          <w:rFonts w:ascii="Cambria" w:hAnsi="Cambria"/>
          <w:b/>
          <w:sz w:val="24"/>
          <w:szCs w:val="24"/>
        </w:rPr>
        <w:t>STREET LIGHT TAX COLLECTION IN 201</w:t>
      </w:r>
      <w:r w:rsidR="00166124">
        <w:rPr>
          <w:rFonts w:ascii="Cambria" w:hAnsi="Cambria"/>
          <w:b/>
          <w:sz w:val="24"/>
          <w:szCs w:val="24"/>
        </w:rPr>
        <w:t>9</w:t>
      </w:r>
      <w:r w:rsidRPr="005D3149">
        <w:rPr>
          <w:rFonts w:ascii="Cambria" w:hAnsi="Cambria"/>
          <w:b/>
          <w:sz w:val="24"/>
          <w:szCs w:val="24"/>
        </w:rPr>
        <w:t xml:space="preserve">:  </w:t>
      </w:r>
      <w:r w:rsidR="00C3489C" w:rsidRPr="005D3149">
        <w:rPr>
          <w:rFonts w:ascii="Cambria" w:hAnsi="Cambria"/>
          <w:b/>
          <w:sz w:val="24"/>
          <w:szCs w:val="24"/>
        </w:rPr>
        <w:t xml:space="preserve"> </w:t>
      </w:r>
      <w:r>
        <w:rPr>
          <w:rFonts w:ascii="Cambria" w:hAnsi="Cambria"/>
          <w:b/>
          <w:sz w:val="24"/>
          <w:szCs w:val="24"/>
        </w:rPr>
        <w:t>$</w:t>
      </w:r>
      <w:r w:rsidR="00953B07">
        <w:rPr>
          <w:rFonts w:ascii="Cambria" w:hAnsi="Cambria"/>
          <w:b/>
          <w:sz w:val="24"/>
          <w:szCs w:val="24"/>
        </w:rPr>
        <w:t>6,289.15</w:t>
      </w:r>
    </w:p>
    <w:p w14:paraId="41B4D30A" w14:textId="77777777" w:rsidR="00C3489C" w:rsidRDefault="00C3489C" w:rsidP="00C3489C">
      <w:pPr>
        <w:rPr>
          <w:b/>
          <w:color w:val="0070C0"/>
          <w:sz w:val="24"/>
          <w:szCs w:val="24"/>
        </w:rPr>
      </w:pPr>
    </w:p>
    <w:p w14:paraId="5110F96E" w14:textId="77777777" w:rsidR="00522ADF" w:rsidRDefault="00522ADF" w:rsidP="00C3489C">
      <w:pPr>
        <w:rPr>
          <w:b/>
          <w:color w:val="0070C0"/>
          <w:sz w:val="24"/>
          <w:szCs w:val="24"/>
        </w:rPr>
      </w:pPr>
    </w:p>
    <w:p w14:paraId="133DBFCA" w14:textId="77777777" w:rsidR="00E332EB" w:rsidRPr="00AF20C8" w:rsidRDefault="00E332EB" w:rsidP="00E332EB">
      <w:pPr>
        <w:pStyle w:val="Title"/>
        <w:rPr>
          <w:rFonts w:ascii="Cambria" w:hAnsi="Cambria"/>
          <w:sz w:val="24"/>
          <w:szCs w:val="24"/>
        </w:rPr>
      </w:pPr>
      <w:r w:rsidRPr="00AF20C8">
        <w:rPr>
          <w:rFonts w:ascii="Cambria" w:hAnsi="Cambria"/>
          <w:sz w:val="24"/>
          <w:szCs w:val="24"/>
        </w:rPr>
        <w:t>Robinson Township</w:t>
      </w:r>
    </w:p>
    <w:p w14:paraId="42F35F28" w14:textId="77777777" w:rsidR="00E332EB" w:rsidRPr="00360F38" w:rsidRDefault="00E332EB" w:rsidP="00E332EB">
      <w:pPr>
        <w:pStyle w:val="Heading1"/>
        <w:rPr>
          <w:b/>
          <w:color w:val="0070C0"/>
          <w:sz w:val="24"/>
          <w:szCs w:val="24"/>
        </w:rPr>
      </w:pPr>
      <w:bookmarkStart w:id="5" w:name="_Toc463341726"/>
      <w:r w:rsidRPr="00360F38">
        <w:rPr>
          <w:b/>
          <w:color w:val="0070C0"/>
          <w:sz w:val="24"/>
          <w:szCs w:val="24"/>
        </w:rPr>
        <w:lastRenderedPageBreak/>
        <w:t>Liquid Fuel</w:t>
      </w:r>
      <w:bookmarkEnd w:id="5"/>
    </w:p>
    <w:p w14:paraId="0D9652E8" w14:textId="77777777" w:rsidR="00215B25" w:rsidRPr="00AF20C8" w:rsidRDefault="00215B25" w:rsidP="00215B25">
      <w:pPr>
        <w:rPr>
          <w:rFonts w:ascii="Cambria" w:hAnsi="Cambria"/>
          <w:sz w:val="24"/>
          <w:szCs w:val="24"/>
        </w:rPr>
      </w:pPr>
      <w:r w:rsidRPr="00AF20C8">
        <w:rPr>
          <w:rFonts w:ascii="Cambria" w:hAnsi="Cambria"/>
          <w:sz w:val="24"/>
          <w:szCs w:val="24"/>
        </w:rPr>
        <w:t>The Municipal Liquid Fuels Program funds a range of projects to support construction, reconstruction, maintenance and repair of public roads or streets. Funds are only available to municipal</w:t>
      </w:r>
      <w:r w:rsidR="00214989" w:rsidRPr="00AF20C8">
        <w:rPr>
          <w:rFonts w:ascii="Cambria" w:hAnsi="Cambria"/>
          <w:sz w:val="24"/>
          <w:szCs w:val="24"/>
        </w:rPr>
        <w:t xml:space="preserve">ities who submit annual reports. </w:t>
      </w:r>
      <w:r w:rsidRPr="00AF20C8">
        <w:rPr>
          <w:rFonts w:ascii="Cambria" w:hAnsi="Cambria"/>
          <w:sz w:val="24"/>
          <w:szCs w:val="24"/>
        </w:rPr>
        <w:t>The amount of a municipality's allocation is based on its population and miles of roads on their approved Liquid Fuels Inventory. To be placed on the system a road must have minimum of 33' right-of-way in a township and 16' in a borough. The "</w:t>
      </w:r>
      <w:r w:rsidR="002F4912" w:rsidRPr="00AF20C8">
        <w:rPr>
          <w:rFonts w:ascii="Cambria" w:hAnsi="Cambria"/>
          <w:sz w:val="24"/>
          <w:szCs w:val="24"/>
        </w:rPr>
        <w:t>cart way</w:t>
      </w:r>
      <w:r w:rsidRPr="00AF20C8">
        <w:rPr>
          <w:rFonts w:ascii="Cambria" w:hAnsi="Cambria"/>
          <w:sz w:val="24"/>
          <w:szCs w:val="24"/>
        </w:rPr>
        <w:t xml:space="preserve">" (drivable surface) must be a minimum width of 16', and the road must be a minimum of 250' in length. If the road is a dead end, it must have </w:t>
      </w:r>
      <w:r w:rsidR="00214989" w:rsidRPr="00AF20C8">
        <w:rPr>
          <w:rFonts w:ascii="Cambria" w:hAnsi="Cambria"/>
          <w:sz w:val="24"/>
          <w:szCs w:val="24"/>
        </w:rPr>
        <w:t xml:space="preserve">a </w:t>
      </w:r>
      <w:r w:rsidR="002F4912">
        <w:rPr>
          <w:rFonts w:ascii="Cambria" w:hAnsi="Cambria"/>
          <w:sz w:val="24"/>
          <w:szCs w:val="24"/>
        </w:rPr>
        <w:t>cul-de-</w:t>
      </w:r>
      <w:r w:rsidRPr="00AF20C8">
        <w:rPr>
          <w:rFonts w:ascii="Cambria" w:hAnsi="Cambria"/>
          <w:sz w:val="24"/>
          <w:szCs w:val="24"/>
        </w:rPr>
        <w:t>sac (turnaround) at the</w:t>
      </w:r>
      <w:r w:rsidR="00214989" w:rsidRPr="00AF20C8">
        <w:rPr>
          <w:rFonts w:ascii="Cambria" w:hAnsi="Cambria"/>
          <w:sz w:val="24"/>
          <w:szCs w:val="24"/>
        </w:rPr>
        <w:t xml:space="preserve"> end with a minimum 40' radius. </w:t>
      </w:r>
      <w:r w:rsidRPr="00AF20C8">
        <w:rPr>
          <w:rFonts w:ascii="Cambria" w:hAnsi="Cambria"/>
          <w:sz w:val="24"/>
          <w:szCs w:val="24"/>
        </w:rPr>
        <w:t>To continue to receive Liquid Fuels funds, a road must be maintained in such a condition that it can be driven safely at 15 mph.</w:t>
      </w:r>
    </w:p>
    <w:p w14:paraId="5AF74BCC" w14:textId="77777777" w:rsidR="005B333B" w:rsidRPr="00AF20C8" w:rsidRDefault="005B333B" w:rsidP="00215B25">
      <w:pPr>
        <w:rPr>
          <w:rFonts w:ascii="Cambria" w:hAnsi="Cambria"/>
          <w:sz w:val="24"/>
          <w:szCs w:val="24"/>
        </w:rPr>
      </w:pPr>
      <w:r w:rsidRPr="00AF20C8">
        <w:rPr>
          <w:rFonts w:ascii="Cambria" w:hAnsi="Cambria"/>
          <w:sz w:val="24"/>
          <w:szCs w:val="24"/>
        </w:rPr>
        <w:t xml:space="preserve">MUNICIPALITIES may use Liquid Fuels funds for the following: </w:t>
      </w:r>
    </w:p>
    <w:p w14:paraId="5C23AFD1" w14:textId="77777777" w:rsidR="005B333B" w:rsidRPr="00AF20C8" w:rsidRDefault="005B333B" w:rsidP="005B333B">
      <w:pPr>
        <w:spacing w:after="0"/>
        <w:rPr>
          <w:rFonts w:ascii="Cambria" w:hAnsi="Cambria"/>
          <w:sz w:val="24"/>
          <w:szCs w:val="24"/>
        </w:rPr>
      </w:pPr>
      <w:r w:rsidRPr="00AF20C8">
        <w:rPr>
          <w:rFonts w:ascii="Cambria" w:hAnsi="Cambria"/>
          <w:sz w:val="24"/>
          <w:szCs w:val="24"/>
        </w:rPr>
        <w:t xml:space="preserve">• Maintenance, repair, construction or reconstruction of public roads, streets, alleys, courts, and ways, including bridges, culverts and drainage structures, for which municipalities are legally responsible </w:t>
      </w:r>
    </w:p>
    <w:p w14:paraId="601CD58B" w14:textId="77777777" w:rsidR="005B333B" w:rsidRPr="00AF20C8" w:rsidRDefault="005B333B" w:rsidP="005B333B">
      <w:pPr>
        <w:spacing w:after="0"/>
        <w:rPr>
          <w:rFonts w:ascii="Cambria" w:hAnsi="Cambria"/>
          <w:sz w:val="24"/>
          <w:szCs w:val="24"/>
        </w:rPr>
      </w:pPr>
      <w:r w:rsidRPr="00AF20C8">
        <w:rPr>
          <w:rFonts w:ascii="Cambria" w:hAnsi="Cambria"/>
          <w:sz w:val="24"/>
          <w:szCs w:val="24"/>
        </w:rPr>
        <w:t xml:space="preserve">• Road materials for the maintenance, repair, construction or reconstruction of public roads, streets, alleys, courts, and ways for which they are legally responsible </w:t>
      </w:r>
    </w:p>
    <w:p w14:paraId="4D390F8F" w14:textId="77777777" w:rsidR="005B333B" w:rsidRPr="00AF20C8" w:rsidRDefault="005B333B" w:rsidP="005B333B">
      <w:pPr>
        <w:spacing w:after="0"/>
        <w:rPr>
          <w:rFonts w:ascii="Cambria" w:hAnsi="Cambria"/>
          <w:sz w:val="24"/>
          <w:szCs w:val="24"/>
        </w:rPr>
      </w:pPr>
      <w:r w:rsidRPr="00AF20C8">
        <w:rPr>
          <w:rFonts w:ascii="Cambria" w:hAnsi="Cambria"/>
          <w:sz w:val="24"/>
          <w:szCs w:val="24"/>
        </w:rPr>
        <w:t xml:space="preserve">• Payment of approved Pennsylvania Infrastructure Bank (PIB) Loans including financing expenses with project approval </w:t>
      </w:r>
    </w:p>
    <w:p w14:paraId="2116C787" w14:textId="77777777" w:rsidR="005B333B" w:rsidRPr="00AF20C8" w:rsidRDefault="005B333B" w:rsidP="005B333B">
      <w:pPr>
        <w:spacing w:after="0"/>
        <w:rPr>
          <w:rFonts w:ascii="Cambria" w:hAnsi="Cambria"/>
          <w:sz w:val="24"/>
          <w:szCs w:val="24"/>
        </w:rPr>
      </w:pPr>
      <w:r w:rsidRPr="00AF20C8">
        <w:rPr>
          <w:rFonts w:ascii="Cambria" w:hAnsi="Cambria"/>
          <w:sz w:val="24"/>
          <w:szCs w:val="24"/>
        </w:rPr>
        <w:t xml:space="preserve">• Purchase, maintenance and repair of traffic control devices such as signs and signal devices </w:t>
      </w:r>
    </w:p>
    <w:p w14:paraId="01F15313" w14:textId="77777777" w:rsidR="005B333B" w:rsidRPr="00AF20C8" w:rsidRDefault="005B333B" w:rsidP="005B333B">
      <w:pPr>
        <w:spacing w:after="0"/>
        <w:rPr>
          <w:rFonts w:ascii="Cambria" w:hAnsi="Cambria"/>
          <w:sz w:val="24"/>
          <w:szCs w:val="24"/>
        </w:rPr>
      </w:pPr>
      <w:r w:rsidRPr="00AF20C8">
        <w:rPr>
          <w:rFonts w:ascii="Cambria" w:hAnsi="Cambria"/>
          <w:sz w:val="24"/>
          <w:szCs w:val="24"/>
        </w:rPr>
        <w:t xml:space="preserve">• Payment of road employee wages for working on the municipality’s roads, structures, and road equipment </w:t>
      </w:r>
    </w:p>
    <w:p w14:paraId="220CA8E4" w14:textId="77777777" w:rsidR="005B333B" w:rsidRPr="00AF20C8" w:rsidRDefault="005B333B" w:rsidP="005B333B">
      <w:pPr>
        <w:spacing w:after="0"/>
        <w:rPr>
          <w:rFonts w:ascii="Cambria" w:hAnsi="Cambria"/>
          <w:sz w:val="24"/>
          <w:szCs w:val="24"/>
        </w:rPr>
      </w:pPr>
      <w:r w:rsidRPr="00AF20C8">
        <w:rPr>
          <w:rFonts w:ascii="Cambria" w:hAnsi="Cambria"/>
          <w:sz w:val="24"/>
          <w:szCs w:val="24"/>
        </w:rPr>
        <w:t xml:space="preserve">• Construction of approved salt storage facilities used only to store salt </w:t>
      </w:r>
    </w:p>
    <w:p w14:paraId="5AB7F404" w14:textId="77777777" w:rsidR="005B333B" w:rsidRPr="00AF20C8" w:rsidRDefault="005B333B" w:rsidP="005B333B">
      <w:pPr>
        <w:spacing w:after="0"/>
        <w:rPr>
          <w:rFonts w:ascii="Cambria" w:hAnsi="Cambria"/>
          <w:sz w:val="24"/>
          <w:szCs w:val="24"/>
        </w:rPr>
      </w:pPr>
      <w:r w:rsidRPr="00AF20C8">
        <w:rPr>
          <w:rFonts w:ascii="Cambria" w:hAnsi="Cambria"/>
          <w:sz w:val="24"/>
          <w:szCs w:val="24"/>
        </w:rPr>
        <w:t xml:space="preserve">• Purchase of safety equipment and protective clothing </w:t>
      </w:r>
    </w:p>
    <w:p w14:paraId="5E192F58" w14:textId="77777777" w:rsidR="005B333B" w:rsidRPr="00AF20C8" w:rsidRDefault="005B333B" w:rsidP="005B333B">
      <w:pPr>
        <w:spacing w:after="0"/>
        <w:rPr>
          <w:rFonts w:ascii="Cambria" w:hAnsi="Cambria"/>
          <w:sz w:val="24"/>
          <w:szCs w:val="24"/>
        </w:rPr>
      </w:pPr>
      <w:r w:rsidRPr="00AF20C8">
        <w:rPr>
          <w:rFonts w:ascii="Cambria" w:hAnsi="Cambria"/>
          <w:sz w:val="24"/>
          <w:szCs w:val="24"/>
        </w:rPr>
        <w:t xml:space="preserve">• Maintenance, repair, construction, or reconstruction of ADA curbs ramps or curb cuts for access by individuals with disabilities </w:t>
      </w:r>
    </w:p>
    <w:p w14:paraId="073A2068" w14:textId="77777777" w:rsidR="005B333B" w:rsidRDefault="005B333B" w:rsidP="005B333B">
      <w:pPr>
        <w:spacing w:after="0"/>
        <w:rPr>
          <w:rFonts w:ascii="Cambria" w:hAnsi="Cambria"/>
          <w:sz w:val="24"/>
          <w:szCs w:val="24"/>
        </w:rPr>
      </w:pPr>
      <w:r w:rsidRPr="00AF20C8">
        <w:rPr>
          <w:rFonts w:ascii="Cambria" w:hAnsi="Cambria"/>
          <w:sz w:val="24"/>
          <w:szCs w:val="24"/>
        </w:rPr>
        <w:t>• 20 percent limit on new equipment purchases and year-to-year carryover ability</w:t>
      </w:r>
    </w:p>
    <w:p w14:paraId="205ED928" w14:textId="79FD4FB2" w:rsidR="005467C2" w:rsidRPr="00AF20C8" w:rsidRDefault="005467C2" w:rsidP="00086A99">
      <w:pPr>
        <w:rPr>
          <w:rFonts w:ascii="Cambria" w:hAnsi="Cambria"/>
          <w:sz w:val="24"/>
          <w:szCs w:val="24"/>
        </w:rPr>
      </w:pPr>
    </w:p>
    <w:p w14:paraId="722F3039" w14:textId="1FD4EA73" w:rsidR="00327529" w:rsidRDefault="00AE4FD4">
      <w:pPr>
        <w:rPr>
          <w:rFonts w:ascii="Cambria" w:hAnsi="Cambria"/>
          <w:b/>
          <w:smallCaps/>
          <w:sz w:val="24"/>
          <w:szCs w:val="24"/>
        </w:rPr>
      </w:pPr>
      <w:r w:rsidRPr="00086A99">
        <w:rPr>
          <w:rFonts w:ascii="Cambria" w:hAnsi="Cambria"/>
          <w:b/>
          <w:smallCaps/>
          <w:sz w:val="24"/>
          <w:szCs w:val="24"/>
        </w:rPr>
        <w:t>Balance in the Liquid Fuel Account is: $</w:t>
      </w:r>
      <w:r w:rsidR="00953B07">
        <w:rPr>
          <w:rFonts w:ascii="Cambria" w:hAnsi="Cambria"/>
          <w:b/>
          <w:smallCaps/>
          <w:sz w:val="24"/>
          <w:szCs w:val="24"/>
        </w:rPr>
        <w:t>7,367.02</w:t>
      </w:r>
    </w:p>
    <w:p w14:paraId="1759EFBF" w14:textId="075E0F6E" w:rsidR="005D3CB4" w:rsidRDefault="005D3CB4">
      <w:pPr>
        <w:rPr>
          <w:rFonts w:ascii="Cambria" w:hAnsi="Cambria"/>
          <w:b/>
          <w:smallCaps/>
          <w:sz w:val="24"/>
          <w:szCs w:val="24"/>
        </w:rPr>
      </w:pPr>
      <w:r w:rsidRPr="00AF20C8">
        <w:rPr>
          <w:rFonts w:ascii="Cambria" w:hAnsi="Cambria"/>
          <w:b/>
          <w:smallCaps/>
          <w:sz w:val="24"/>
          <w:szCs w:val="24"/>
        </w:rPr>
        <w:t xml:space="preserve">Estimated </w:t>
      </w:r>
      <w:r w:rsidR="00AD4C83">
        <w:rPr>
          <w:rFonts w:ascii="Cambria" w:hAnsi="Cambria"/>
          <w:b/>
          <w:smallCaps/>
          <w:sz w:val="24"/>
          <w:szCs w:val="24"/>
        </w:rPr>
        <w:t>Liquid Fuels allocation for 20</w:t>
      </w:r>
      <w:r w:rsidR="00E079E8">
        <w:rPr>
          <w:rFonts w:ascii="Cambria" w:hAnsi="Cambria"/>
          <w:b/>
          <w:smallCaps/>
          <w:sz w:val="24"/>
          <w:szCs w:val="24"/>
        </w:rPr>
        <w:t>20</w:t>
      </w:r>
      <w:r w:rsidRPr="00AF20C8">
        <w:rPr>
          <w:rFonts w:ascii="Cambria" w:hAnsi="Cambria"/>
          <w:b/>
          <w:smallCaps/>
          <w:sz w:val="24"/>
          <w:szCs w:val="24"/>
        </w:rPr>
        <w:t>: $</w:t>
      </w:r>
      <w:r w:rsidR="00953B07">
        <w:rPr>
          <w:rFonts w:ascii="Cambria" w:hAnsi="Cambria"/>
          <w:b/>
          <w:smallCaps/>
          <w:sz w:val="24"/>
          <w:szCs w:val="24"/>
        </w:rPr>
        <w:t>106,219.22</w:t>
      </w:r>
    </w:p>
    <w:p w14:paraId="704F41BC" w14:textId="0B752DEF" w:rsidR="00455F5A" w:rsidRPr="00455F5A" w:rsidRDefault="00455F5A">
      <w:pPr>
        <w:rPr>
          <w:rFonts w:ascii="Cambria" w:hAnsi="Cambria"/>
          <w:b/>
          <w:smallCaps/>
          <w:sz w:val="22"/>
          <w:szCs w:val="22"/>
        </w:rPr>
      </w:pPr>
      <w:r w:rsidRPr="00455F5A">
        <w:rPr>
          <w:rFonts w:ascii="Cambria" w:hAnsi="Cambria"/>
          <w:b/>
          <w:smallCaps/>
          <w:sz w:val="22"/>
          <w:szCs w:val="22"/>
        </w:rPr>
        <w:t>ESTIMATED TURNBACK ALLOCATION FOR 20</w:t>
      </w:r>
      <w:r w:rsidR="00E079E8">
        <w:rPr>
          <w:rFonts w:ascii="Cambria" w:hAnsi="Cambria"/>
          <w:b/>
          <w:smallCaps/>
          <w:sz w:val="22"/>
          <w:szCs w:val="22"/>
        </w:rPr>
        <w:t>20</w:t>
      </w:r>
      <w:r w:rsidRPr="00455F5A">
        <w:rPr>
          <w:rFonts w:ascii="Cambria" w:hAnsi="Cambria"/>
          <w:b/>
          <w:smallCaps/>
          <w:sz w:val="22"/>
          <w:szCs w:val="22"/>
        </w:rPr>
        <w:t>:  $</w:t>
      </w:r>
      <w:r w:rsidR="00953B07">
        <w:rPr>
          <w:rFonts w:ascii="Cambria" w:hAnsi="Cambria"/>
          <w:b/>
          <w:smallCaps/>
          <w:sz w:val="22"/>
          <w:szCs w:val="22"/>
        </w:rPr>
        <w:t>12,080.00</w:t>
      </w:r>
    </w:p>
    <w:p w14:paraId="60977C49" w14:textId="77777777" w:rsidR="00C52891" w:rsidRDefault="00C52891">
      <w:pPr>
        <w:rPr>
          <w:rFonts w:ascii="Cambria" w:hAnsi="Cambria"/>
          <w:b/>
          <w:smallCaps/>
          <w:sz w:val="24"/>
          <w:szCs w:val="24"/>
        </w:rPr>
      </w:pPr>
    </w:p>
    <w:p w14:paraId="443EA968" w14:textId="0C577166" w:rsidR="00C52891" w:rsidRPr="00AF20C8" w:rsidRDefault="00C52891" w:rsidP="00C52891">
      <w:pPr>
        <w:ind w:left="1416" w:firstLine="708"/>
        <w:rPr>
          <w:rFonts w:ascii="Cambria" w:hAnsi="Cambria"/>
          <w:b/>
          <w:smallCaps/>
          <w:sz w:val="24"/>
          <w:szCs w:val="24"/>
        </w:rPr>
      </w:pPr>
      <w:r>
        <w:rPr>
          <w:rFonts w:ascii="Cambria" w:hAnsi="Cambria"/>
          <w:b/>
          <w:smallCaps/>
          <w:noProof/>
          <w:sz w:val="24"/>
          <w:szCs w:val="24"/>
        </w:rPr>
        <w:drawing>
          <wp:inline distT="0" distB="0" distL="0" distR="0" wp14:anchorId="44E18F8D" wp14:editId="728C52F5">
            <wp:extent cx="3524250" cy="2114550"/>
            <wp:effectExtent l="0" t="0" r="0" b="0"/>
            <wp:docPr id="2" name="Picture 2" descr="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g Road4.jpg"/>
                    <pic:cNvPicPr/>
                  </pic:nvPicPr>
                  <pic:blipFill>
                    <a:blip r:embed="rId38">
                      <a:extLst>
                        <a:ext uri="{28A0092B-C50C-407E-A947-70E740481C1C}">
                          <a14:useLocalDpi xmlns:a14="http://schemas.microsoft.com/office/drawing/2010/main" val="0"/>
                        </a:ext>
                      </a:extLst>
                    </a:blip>
                    <a:stretch>
                      <a:fillRect/>
                    </a:stretch>
                  </pic:blipFill>
                  <pic:spPr>
                    <a:xfrm>
                      <a:off x="0" y="0"/>
                      <a:ext cx="3589171" cy="2153503"/>
                    </a:xfrm>
                    <a:prstGeom prst="rect">
                      <a:avLst/>
                    </a:prstGeom>
                  </pic:spPr>
                </pic:pic>
              </a:graphicData>
            </a:graphic>
          </wp:inline>
        </w:drawing>
      </w:r>
      <w:bookmarkStart w:id="6" w:name="_GoBack"/>
      <w:bookmarkEnd w:id="6"/>
    </w:p>
    <w:p w14:paraId="42224FDF" w14:textId="77777777" w:rsidR="00E332EB" w:rsidRPr="00AF20C8" w:rsidRDefault="00E332EB" w:rsidP="00E332EB">
      <w:pPr>
        <w:pStyle w:val="Title"/>
        <w:rPr>
          <w:rFonts w:ascii="Cambria" w:hAnsi="Cambria"/>
          <w:sz w:val="24"/>
          <w:szCs w:val="24"/>
        </w:rPr>
      </w:pPr>
      <w:r w:rsidRPr="00AF20C8">
        <w:rPr>
          <w:rFonts w:ascii="Cambria" w:hAnsi="Cambria"/>
          <w:sz w:val="24"/>
          <w:szCs w:val="24"/>
        </w:rPr>
        <w:lastRenderedPageBreak/>
        <w:t>Robinson Township</w:t>
      </w:r>
    </w:p>
    <w:p w14:paraId="395EEC16" w14:textId="77777777" w:rsidR="00E332EB" w:rsidRPr="00360F38" w:rsidRDefault="00E332EB" w:rsidP="00E332EB">
      <w:pPr>
        <w:pStyle w:val="Heading1"/>
        <w:rPr>
          <w:b/>
          <w:color w:val="0070C0"/>
          <w:sz w:val="24"/>
          <w:szCs w:val="24"/>
        </w:rPr>
      </w:pPr>
      <w:bookmarkStart w:id="7" w:name="_Toc463341727"/>
      <w:r w:rsidRPr="00360F38">
        <w:rPr>
          <w:b/>
          <w:color w:val="0070C0"/>
          <w:sz w:val="24"/>
          <w:szCs w:val="24"/>
        </w:rPr>
        <w:t>Local Share</w:t>
      </w:r>
      <w:bookmarkEnd w:id="7"/>
    </w:p>
    <w:p w14:paraId="0993EC2D" w14:textId="77777777" w:rsidR="00BF3C37" w:rsidRDefault="00A86DD9" w:rsidP="00E8755C">
      <w:pPr>
        <w:pStyle w:val="NormalWeb"/>
        <w:shd w:val="clear" w:color="auto" w:fill="FFFFFF"/>
        <w:spacing w:before="0" w:beforeAutospacing="0" w:after="0" w:afterAutospacing="0"/>
        <w:textAlignment w:val="baseline"/>
        <w:rPr>
          <w:rFonts w:ascii="Cambria" w:hAnsi="Cambria" w:cstheme="minorHAnsi"/>
        </w:rPr>
      </w:pPr>
      <w:r w:rsidRPr="00AF20C8">
        <w:rPr>
          <w:rFonts w:ascii="Cambria" w:hAnsi="Cambria" w:cstheme="minorHAnsi"/>
        </w:rPr>
        <w:t xml:space="preserve">As required under Act 71 (the Gaming Act), DCED has developed program guidelines for Local Share Account funds in Washington County. </w:t>
      </w:r>
      <w:r w:rsidRPr="00AF20C8">
        <w:rPr>
          <w:rFonts w:ascii="Cambria" w:hAnsi="Cambria" w:cstheme="minorHAnsi"/>
          <w:bCs/>
        </w:rPr>
        <w:t xml:space="preserve">Uses for </w:t>
      </w:r>
      <w:r w:rsidRPr="00AF20C8">
        <w:rPr>
          <w:rFonts w:ascii="Cambria" w:hAnsi="Cambria" w:cstheme="minorHAnsi"/>
        </w:rPr>
        <w:t xml:space="preserve">LSA funds </w:t>
      </w:r>
      <w:r w:rsidR="00AE2F05" w:rsidRPr="00AF20C8">
        <w:rPr>
          <w:rFonts w:ascii="Cambria" w:hAnsi="Cambria" w:cstheme="minorHAnsi"/>
        </w:rPr>
        <w:t>may be</w:t>
      </w:r>
      <w:r w:rsidRPr="00AF20C8">
        <w:rPr>
          <w:rFonts w:ascii="Cambria" w:hAnsi="Cambria" w:cstheme="minorHAnsi"/>
        </w:rPr>
        <w:t xml:space="preserve"> used for economic development, job training, community improvement and public interest </w:t>
      </w:r>
      <w:r w:rsidR="00E8755C">
        <w:rPr>
          <w:rFonts w:ascii="Cambria" w:hAnsi="Cambria" w:cstheme="minorHAnsi"/>
        </w:rPr>
        <w:t xml:space="preserve">projects in Robinson Township. </w:t>
      </w:r>
      <w:r w:rsidR="00327529">
        <w:rPr>
          <w:rFonts w:ascii="Cambria" w:hAnsi="Cambria" w:cstheme="minorHAnsi"/>
        </w:rPr>
        <w:t xml:space="preserve"> In 201</w:t>
      </w:r>
      <w:r w:rsidR="00E079E8">
        <w:rPr>
          <w:rFonts w:ascii="Cambria" w:hAnsi="Cambria" w:cstheme="minorHAnsi"/>
        </w:rPr>
        <w:t>9</w:t>
      </w:r>
      <w:r w:rsidR="00327529">
        <w:rPr>
          <w:rFonts w:ascii="Cambria" w:hAnsi="Cambria" w:cstheme="minorHAnsi"/>
        </w:rPr>
        <w:t xml:space="preserve">, the funds were used for offsetting emergency personnel costs and legal fees.  </w:t>
      </w:r>
    </w:p>
    <w:p w14:paraId="218B3307" w14:textId="1E654918" w:rsidR="005467C2" w:rsidRPr="00AF20C8" w:rsidRDefault="005467C2">
      <w:pPr>
        <w:rPr>
          <w:rFonts w:ascii="Cambria" w:hAnsi="Cambria"/>
          <w:sz w:val="24"/>
          <w:szCs w:val="24"/>
        </w:rPr>
      </w:pPr>
    </w:p>
    <w:p w14:paraId="743148BD" w14:textId="7B39A672" w:rsidR="00E8755C" w:rsidRDefault="00BF3C37" w:rsidP="00E8755C">
      <w:pPr>
        <w:rPr>
          <w:rFonts w:ascii="Cambria" w:hAnsi="Cambria"/>
          <w:b/>
          <w:smallCaps/>
          <w:sz w:val="24"/>
          <w:szCs w:val="24"/>
        </w:rPr>
      </w:pPr>
      <w:r w:rsidRPr="00AF20C8">
        <w:rPr>
          <w:rFonts w:ascii="Cambria" w:hAnsi="Cambria"/>
          <w:b/>
          <w:smallCaps/>
          <w:sz w:val="24"/>
          <w:szCs w:val="24"/>
        </w:rPr>
        <w:t>Balance in the Loc</w:t>
      </w:r>
      <w:r w:rsidR="00E8755C">
        <w:rPr>
          <w:rFonts w:ascii="Cambria" w:hAnsi="Cambria"/>
          <w:b/>
          <w:smallCaps/>
          <w:sz w:val="24"/>
          <w:szCs w:val="24"/>
        </w:rPr>
        <w:t>al Share Account is: $</w:t>
      </w:r>
      <w:r w:rsidR="00953B07">
        <w:rPr>
          <w:rFonts w:ascii="Cambria" w:hAnsi="Cambria"/>
          <w:b/>
          <w:smallCaps/>
          <w:sz w:val="24"/>
          <w:szCs w:val="24"/>
        </w:rPr>
        <w:t>2,582.96</w:t>
      </w:r>
    </w:p>
    <w:p w14:paraId="21C07984" w14:textId="77777777" w:rsidR="0025064D" w:rsidRPr="00360F38" w:rsidRDefault="0025064D" w:rsidP="0025064D">
      <w:pPr>
        <w:pStyle w:val="Heading1"/>
        <w:rPr>
          <w:b/>
          <w:color w:val="0070C0"/>
          <w:sz w:val="24"/>
          <w:szCs w:val="24"/>
        </w:rPr>
      </w:pPr>
      <w:r w:rsidRPr="00360F38">
        <w:rPr>
          <w:b/>
          <w:color w:val="0070C0"/>
          <w:sz w:val="24"/>
          <w:szCs w:val="24"/>
        </w:rPr>
        <w:t>Capital Reserve</w:t>
      </w:r>
    </w:p>
    <w:p w14:paraId="2B9C9B3C" w14:textId="75EE950A" w:rsidR="0025064D" w:rsidRPr="004E661E" w:rsidRDefault="0025064D" w:rsidP="0025064D">
      <w:pPr>
        <w:rPr>
          <w:rFonts w:ascii="Cambria" w:hAnsi="Cambria" w:cstheme="minorHAnsi"/>
          <w:color w:val="222222"/>
          <w:sz w:val="24"/>
          <w:szCs w:val="24"/>
          <w:shd w:val="clear" w:color="auto" w:fill="FFFFFF"/>
        </w:rPr>
      </w:pPr>
      <w:r w:rsidRPr="00AF20C8">
        <w:rPr>
          <w:rFonts w:ascii="Cambria" w:hAnsi="Cambria" w:cstheme="minorHAnsi"/>
          <w:color w:val="222222"/>
          <w:sz w:val="24"/>
          <w:szCs w:val="24"/>
          <w:shd w:val="clear" w:color="auto" w:fill="FFFFFF"/>
        </w:rPr>
        <w:t>A</w:t>
      </w:r>
      <w:r w:rsidRPr="00AF20C8">
        <w:rPr>
          <w:rStyle w:val="apple-converted-space"/>
          <w:rFonts w:ascii="Cambria" w:hAnsi="Cambria" w:cstheme="minorHAnsi"/>
          <w:color w:val="222222"/>
          <w:sz w:val="24"/>
          <w:szCs w:val="24"/>
          <w:shd w:val="clear" w:color="auto" w:fill="FFFFFF"/>
        </w:rPr>
        <w:t> </w:t>
      </w:r>
      <w:r w:rsidRPr="00AF20C8">
        <w:rPr>
          <w:rFonts w:ascii="Cambria" w:hAnsi="Cambria" w:cstheme="minorHAnsi"/>
          <w:bCs/>
          <w:color w:val="222222"/>
          <w:sz w:val="24"/>
          <w:szCs w:val="24"/>
          <w:shd w:val="clear" w:color="auto" w:fill="FFFFFF"/>
        </w:rPr>
        <w:t>capital reserve</w:t>
      </w:r>
      <w:r w:rsidRPr="00AF20C8">
        <w:rPr>
          <w:rStyle w:val="apple-converted-space"/>
          <w:rFonts w:ascii="Cambria" w:hAnsi="Cambria" w:cstheme="minorHAnsi"/>
          <w:color w:val="222222"/>
          <w:sz w:val="24"/>
          <w:szCs w:val="24"/>
          <w:shd w:val="clear" w:color="auto" w:fill="FFFFFF"/>
        </w:rPr>
        <w:t> </w:t>
      </w:r>
      <w:r w:rsidRPr="00AF20C8">
        <w:rPr>
          <w:rFonts w:ascii="Cambria" w:hAnsi="Cambria" w:cstheme="minorHAnsi"/>
          <w:color w:val="222222"/>
          <w:sz w:val="24"/>
          <w:szCs w:val="24"/>
          <w:shd w:val="clear" w:color="auto" w:fill="FFFFFF"/>
        </w:rPr>
        <w:t>is a type of account on a municipality's or company's balance sheet that is reserved for long-term</w:t>
      </w:r>
      <w:r w:rsidRPr="00AF20C8">
        <w:rPr>
          <w:rStyle w:val="apple-converted-space"/>
          <w:rFonts w:ascii="Cambria" w:hAnsi="Cambria" w:cstheme="minorHAnsi"/>
          <w:color w:val="222222"/>
          <w:sz w:val="24"/>
          <w:szCs w:val="24"/>
          <w:shd w:val="clear" w:color="auto" w:fill="FFFFFF"/>
        </w:rPr>
        <w:t> </w:t>
      </w:r>
      <w:r w:rsidRPr="00AF20C8">
        <w:rPr>
          <w:rFonts w:ascii="Cambria" w:hAnsi="Cambria" w:cstheme="minorHAnsi"/>
          <w:bCs/>
          <w:color w:val="222222"/>
          <w:sz w:val="24"/>
          <w:szCs w:val="24"/>
          <w:shd w:val="clear" w:color="auto" w:fill="FFFFFF"/>
        </w:rPr>
        <w:t>capital</w:t>
      </w:r>
      <w:r w:rsidRPr="00AF20C8">
        <w:rPr>
          <w:rStyle w:val="apple-converted-space"/>
          <w:rFonts w:ascii="Cambria" w:hAnsi="Cambria" w:cstheme="minorHAnsi"/>
          <w:color w:val="222222"/>
          <w:sz w:val="24"/>
          <w:szCs w:val="24"/>
          <w:shd w:val="clear" w:color="auto" w:fill="FFFFFF"/>
        </w:rPr>
        <w:t> </w:t>
      </w:r>
      <w:r w:rsidRPr="00AF20C8">
        <w:rPr>
          <w:rFonts w:ascii="Cambria" w:hAnsi="Cambria" w:cstheme="minorHAnsi"/>
          <w:color w:val="222222"/>
          <w:sz w:val="24"/>
          <w:szCs w:val="24"/>
          <w:shd w:val="clear" w:color="auto" w:fill="FFFFFF"/>
        </w:rPr>
        <w:t>investment projects or other large and anticipated expenses that will be incurred in the future.</w:t>
      </w:r>
      <w:r w:rsidR="00EF4163">
        <w:rPr>
          <w:rFonts w:ascii="Cambria" w:hAnsi="Cambria" w:cstheme="minorHAnsi"/>
          <w:color w:val="222222"/>
          <w:sz w:val="24"/>
          <w:szCs w:val="24"/>
          <w:shd w:val="clear" w:color="auto" w:fill="FFFFFF"/>
        </w:rPr>
        <w:t xml:space="preserve">  </w:t>
      </w:r>
      <w:r w:rsidR="00E079E8">
        <w:rPr>
          <w:rFonts w:ascii="Cambria" w:hAnsi="Cambria" w:cstheme="minorHAnsi"/>
          <w:color w:val="222222"/>
          <w:sz w:val="24"/>
          <w:szCs w:val="24"/>
          <w:shd w:val="clear" w:color="auto" w:fill="FFFFFF"/>
        </w:rPr>
        <w:t xml:space="preserve">Primary uses of this account in 2019 were to purchase a John Deere Loader, with a very lucrative trade-in given for our old Loader, and a new John Deere Tiger mower.  The old John Deere Tiger mower was sold to Bullskin Township, Fayette County for $18,000.00, with proceeds being deposited into the Capital Reserve account.  Other uses for this account are expenditures related to Phase 2 of our municipal complex renovation, turning the former public works garage into offices for staff and a conference room.  Work is being performed by Township personnel and local contractors as needed.  </w:t>
      </w:r>
    </w:p>
    <w:p w14:paraId="31FC1029" w14:textId="3876ED50" w:rsidR="0025064D" w:rsidRPr="001B363C" w:rsidRDefault="0025064D" w:rsidP="0025064D">
      <w:pPr>
        <w:rPr>
          <w:rFonts w:ascii="Cambria" w:hAnsi="Cambria"/>
          <w:b/>
          <w:sz w:val="22"/>
          <w:szCs w:val="22"/>
        </w:rPr>
      </w:pPr>
      <w:r w:rsidRPr="001B363C">
        <w:rPr>
          <w:rFonts w:ascii="Cambria" w:hAnsi="Cambria"/>
          <w:b/>
          <w:sz w:val="22"/>
          <w:szCs w:val="22"/>
        </w:rPr>
        <w:t xml:space="preserve">BALANCE IN THE CAPITAL RESERVE ACCOUNT IS:  </w:t>
      </w:r>
      <w:r w:rsidR="001B363C" w:rsidRPr="001B363C">
        <w:rPr>
          <w:rFonts w:ascii="Cambria" w:hAnsi="Cambria"/>
          <w:b/>
          <w:sz w:val="22"/>
          <w:szCs w:val="22"/>
        </w:rPr>
        <w:t>$</w:t>
      </w:r>
      <w:r w:rsidR="004E661E">
        <w:rPr>
          <w:rFonts w:ascii="Cambria" w:hAnsi="Cambria"/>
          <w:b/>
          <w:sz w:val="22"/>
          <w:szCs w:val="22"/>
        </w:rPr>
        <w:t>382,618.93</w:t>
      </w:r>
    </w:p>
    <w:p w14:paraId="2E04B3B0" w14:textId="77777777" w:rsidR="0025064D" w:rsidRPr="005E1FD9" w:rsidRDefault="0025064D" w:rsidP="0025064D">
      <w:pPr>
        <w:rPr>
          <w:rFonts w:ascii="Cambria" w:hAnsi="Cambria"/>
          <w:smallCaps/>
          <w:sz w:val="24"/>
          <w:szCs w:val="24"/>
        </w:rPr>
      </w:pPr>
      <w:r w:rsidRPr="005E1FD9">
        <w:rPr>
          <w:b/>
          <w:smallCaps/>
          <w:color w:val="0070C0"/>
          <w:sz w:val="24"/>
          <w:szCs w:val="24"/>
        </w:rPr>
        <w:t>Beech Hollow Turn Back</w:t>
      </w:r>
    </w:p>
    <w:p w14:paraId="056E22A9" w14:textId="575DA485" w:rsidR="0025064D" w:rsidRPr="00AF20C8" w:rsidRDefault="0025064D" w:rsidP="0025064D">
      <w:pPr>
        <w:rPr>
          <w:rFonts w:ascii="Cambria" w:hAnsi="Cambria"/>
          <w:sz w:val="24"/>
          <w:szCs w:val="24"/>
        </w:rPr>
      </w:pPr>
      <w:r>
        <w:rPr>
          <w:rFonts w:ascii="Cambria" w:hAnsi="Cambria"/>
          <w:sz w:val="24"/>
          <w:szCs w:val="24"/>
        </w:rPr>
        <w:t xml:space="preserve">On April 27, 2016 Robinson Township entered into an agreement with the Commonwealth of Pennsylvania, acting through the Department of Transportation to transfer jurisdiction of the State Route 4010, Beech Hollow Road back to Robinson Township. </w:t>
      </w:r>
      <w:r w:rsidR="00E079E8">
        <w:rPr>
          <w:rFonts w:ascii="Cambria" w:hAnsi="Cambria"/>
          <w:sz w:val="24"/>
          <w:szCs w:val="24"/>
        </w:rPr>
        <w:t>The legal process for Township takeover of the</w:t>
      </w:r>
      <w:r w:rsidR="006103EF">
        <w:rPr>
          <w:rFonts w:ascii="Cambria" w:hAnsi="Cambria"/>
          <w:sz w:val="24"/>
          <w:szCs w:val="24"/>
        </w:rPr>
        <w:t xml:space="preserve"> sections of “old” Beech Hollow are nearly complete.  </w:t>
      </w:r>
      <w:r>
        <w:rPr>
          <w:rFonts w:ascii="Cambria" w:hAnsi="Cambria"/>
          <w:sz w:val="24"/>
          <w:szCs w:val="24"/>
        </w:rPr>
        <w:t xml:space="preserve"> This account is set up to do all maintance on the road now as well as the future reconfiguration of the road. </w:t>
      </w:r>
      <w:r w:rsidR="006103EF">
        <w:rPr>
          <w:rFonts w:ascii="Cambria" w:hAnsi="Cambria"/>
          <w:sz w:val="24"/>
          <w:szCs w:val="24"/>
        </w:rPr>
        <w:t xml:space="preserve"> </w:t>
      </w:r>
      <w:r w:rsidR="004E661E">
        <w:rPr>
          <w:rFonts w:ascii="Cambria" w:hAnsi="Cambria"/>
          <w:sz w:val="24"/>
          <w:szCs w:val="24"/>
        </w:rPr>
        <w:t xml:space="preserve"> In late fall 2019, improvement was contracted for section of “old” Beech Hollow at a cost of $93,570.87.  </w:t>
      </w:r>
      <w:r w:rsidR="006103EF">
        <w:rPr>
          <w:rFonts w:ascii="Cambria" w:hAnsi="Cambria"/>
          <w:sz w:val="24"/>
          <w:szCs w:val="24"/>
        </w:rPr>
        <w:t xml:space="preserve"> Funds related to th</w:t>
      </w:r>
      <w:r w:rsidR="004E661E">
        <w:rPr>
          <w:rFonts w:ascii="Cambria" w:hAnsi="Cambria"/>
          <w:sz w:val="24"/>
          <w:szCs w:val="24"/>
        </w:rPr>
        <w:t>e turnback</w:t>
      </w:r>
      <w:r w:rsidR="006103EF">
        <w:rPr>
          <w:rFonts w:ascii="Cambria" w:hAnsi="Cambria"/>
          <w:sz w:val="24"/>
          <w:szCs w:val="24"/>
        </w:rPr>
        <w:t xml:space="preserve"> were invested with PLGIT in 2019, a municipal investment pool which pays a very competitive interest rate, while remaining liquid and accessible.  </w:t>
      </w:r>
    </w:p>
    <w:p w14:paraId="6D3457F4" w14:textId="77777777" w:rsidR="0025064D" w:rsidRPr="00AF20C8" w:rsidRDefault="0025064D" w:rsidP="0025064D">
      <w:pPr>
        <w:rPr>
          <w:rFonts w:ascii="Cambria" w:hAnsi="Cambria"/>
          <w:sz w:val="24"/>
          <w:szCs w:val="24"/>
        </w:rPr>
      </w:pPr>
      <w:r>
        <w:rPr>
          <w:rFonts w:ascii="Cambria" w:hAnsi="Cambria"/>
          <w:sz w:val="24"/>
          <w:szCs w:val="24"/>
        </w:rPr>
        <w:t>Received on June 1, 2016</w:t>
      </w:r>
      <w:r w:rsidRPr="00AF20C8">
        <w:rPr>
          <w:rFonts w:ascii="Cambria" w:hAnsi="Cambria"/>
          <w:sz w:val="24"/>
          <w:szCs w:val="24"/>
        </w:rPr>
        <w:t>: $</w:t>
      </w:r>
      <w:r>
        <w:rPr>
          <w:rFonts w:ascii="Cambria" w:hAnsi="Cambria"/>
          <w:sz w:val="24"/>
          <w:szCs w:val="24"/>
        </w:rPr>
        <w:t>529,911.72</w:t>
      </w:r>
    </w:p>
    <w:p w14:paraId="0C1F0C14" w14:textId="2664A7C5" w:rsidR="0025064D" w:rsidRDefault="0025064D" w:rsidP="0025064D">
      <w:pPr>
        <w:rPr>
          <w:rFonts w:ascii="Cambria" w:hAnsi="Cambria"/>
          <w:b/>
          <w:sz w:val="24"/>
          <w:szCs w:val="24"/>
        </w:rPr>
      </w:pPr>
      <w:r w:rsidRPr="002F4912">
        <w:rPr>
          <w:rFonts w:ascii="Cambria" w:hAnsi="Cambria"/>
          <w:b/>
          <w:smallCaps/>
          <w:sz w:val="24"/>
          <w:szCs w:val="24"/>
        </w:rPr>
        <w:t>Balance in the Beech Hollow Turn Back Account is</w:t>
      </w:r>
      <w:r w:rsidRPr="002F4912">
        <w:rPr>
          <w:rFonts w:ascii="Cambria" w:hAnsi="Cambria"/>
          <w:b/>
          <w:sz w:val="24"/>
          <w:szCs w:val="24"/>
        </w:rPr>
        <w:t>: $</w:t>
      </w:r>
      <w:r w:rsidR="004E661E">
        <w:rPr>
          <w:rFonts w:ascii="Cambria" w:hAnsi="Cambria"/>
          <w:b/>
          <w:sz w:val="24"/>
          <w:szCs w:val="24"/>
        </w:rPr>
        <w:t>434,270.31</w:t>
      </w:r>
    </w:p>
    <w:p w14:paraId="1E1F060D" w14:textId="77777777" w:rsidR="006103EF" w:rsidRDefault="006103EF" w:rsidP="0025064D">
      <w:pPr>
        <w:rPr>
          <w:rFonts w:ascii="Cambria" w:hAnsi="Cambria"/>
          <w:b/>
          <w:sz w:val="24"/>
          <w:szCs w:val="24"/>
        </w:rPr>
      </w:pPr>
    </w:p>
    <w:p w14:paraId="2737EFB3" w14:textId="77777777" w:rsidR="006103EF" w:rsidRDefault="006103EF" w:rsidP="0025064D">
      <w:pPr>
        <w:rPr>
          <w:rFonts w:ascii="Cambria" w:hAnsi="Cambria"/>
          <w:b/>
          <w:sz w:val="24"/>
          <w:szCs w:val="24"/>
        </w:rPr>
      </w:pPr>
    </w:p>
    <w:p w14:paraId="27F36ABD" w14:textId="77777777" w:rsidR="006103EF" w:rsidRDefault="006103EF" w:rsidP="0025064D">
      <w:pPr>
        <w:rPr>
          <w:rFonts w:ascii="Cambria" w:hAnsi="Cambria"/>
          <w:b/>
          <w:sz w:val="24"/>
          <w:szCs w:val="24"/>
        </w:rPr>
      </w:pPr>
    </w:p>
    <w:p w14:paraId="40529DCA" w14:textId="77777777" w:rsidR="006103EF" w:rsidRDefault="006103EF" w:rsidP="0025064D">
      <w:pPr>
        <w:rPr>
          <w:rFonts w:ascii="Cambria" w:hAnsi="Cambria"/>
          <w:b/>
          <w:sz w:val="24"/>
          <w:szCs w:val="24"/>
        </w:rPr>
      </w:pPr>
    </w:p>
    <w:p w14:paraId="3C7C3303" w14:textId="77777777" w:rsidR="00106E85" w:rsidRDefault="00106E85" w:rsidP="0025064D">
      <w:pPr>
        <w:rPr>
          <w:rFonts w:ascii="Cambria" w:hAnsi="Cambria"/>
          <w:b/>
          <w:sz w:val="24"/>
          <w:szCs w:val="24"/>
        </w:rPr>
      </w:pPr>
    </w:p>
    <w:p w14:paraId="03BDD1C3" w14:textId="77777777" w:rsidR="001A44F3" w:rsidRPr="00AF20C8" w:rsidRDefault="001A44F3" w:rsidP="00106E85">
      <w:pPr>
        <w:pStyle w:val="Title"/>
        <w:jc w:val="both"/>
        <w:rPr>
          <w:rFonts w:ascii="Cambria" w:hAnsi="Cambria"/>
          <w:sz w:val="24"/>
          <w:szCs w:val="24"/>
        </w:rPr>
      </w:pPr>
      <w:bookmarkStart w:id="8" w:name="_Toc463341729"/>
      <w:r w:rsidRPr="00AF20C8">
        <w:rPr>
          <w:rFonts w:ascii="Cambria" w:hAnsi="Cambria"/>
          <w:sz w:val="24"/>
          <w:szCs w:val="24"/>
        </w:rPr>
        <w:lastRenderedPageBreak/>
        <w:t>Robinson Township</w:t>
      </w:r>
    </w:p>
    <w:p w14:paraId="2424C6E3" w14:textId="77777777" w:rsidR="00E332EB" w:rsidRPr="00360F38" w:rsidRDefault="00E332EB" w:rsidP="00360F38">
      <w:pPr>
        <w:pStyle w:val="Heading1"/>
        <w:rPr>
          <w:b/>
          <w:color w:val="0070C0"/>
          <w:sz w:val="24"/>
          <w:szCs w:val="24"/>
        </w:rPr>
      </w:pPr>
      <w:r w:rsidRPr="00360F38">
        <w:rPr>
          <w:b/>
          <w:color w:val="0070C0"/>
          <w:sz w:val="24"/>
          <w:szCs w:val="24"/>
        </w:rPr>
        <w:t>Gas Well Impact Fund</w:t>
      </w:r>
      <w:bookmarkEnd w:id="8"/>
    </w:p>
    <w:p w14:paraId="31EEA9EA" w14:textId="77777777" w:rsidR="00E332EB" w:rsidRPr="00AF20C8" w:rsidRDefault="00D94024" w:rsidP="00D94024">
      <w:pPr>
        <w:jc w:val="left"/>
        <w:rPr>
          <w:rFonts w:ascii="Cambria" w:hAnsi="Cambria" w:cstheme="minorHAnsi"/>
          <w:color w:val="333333"/>
          <w:sz w:val="24"/>
          <w:szCs w:val="24"/>
          <w:shd w:val="clear" w:color="auto" w:fill="FFFFFF"/>
        </w:rPr>
      </w:pPr>
      <w:r w:rsidRPr="00AF20C8">
        <w:rPr>
          <w:rFonts w:ascii="Cambria" w:hAnsi="Cambria" w:cstheme="minorHAnsi"/>
          <w:color w:val="333333"/>
          <w:sz w:val="24"/>
          <w:szCs w:val="24"/>
          <w:shd w:val="clear" w:color="auto" w:fill="FFFFFF"/>
        </w:rPr>
        <w:t>Act 13 of 2012 (Impact Fee) was signed into law by Governor Corbett on Feb. 14, 2012.  Act 13/Impact Fee amends Title 58 (Oil and Gas) of the Pennsylvania Consolidated Statutes (</w:t>
      </w:r>
      <w:hyperlink r:id="rId39" w:tgtFrame="_blank" w:history="1">
        <w:r w:rsidRPr="00AF20C8">
          <w:rPr>
            <w:rStyle w:val="Hyperlink"/>
            <w:rFonts w:ascii="Cambria" w:hAnsi="Cambria" w:cstheme="minorHAnsi"/>
            <w:bCs/>
            <w:color w:val="333333"/>
            <w:sz w:val="24"/>
            <w:szCs w:val="24"/>
            <w:shd w:val="clear" w:color="auto" w:fill="FFFFFF"/>
          </w:rPr>
          <w:t>Act 13 of 2012</w:t>
        </w:r>
      </w:hyperlink>
      <w:r w:rsidRPr="00AF20C8">
        <w:rPr>
          <w:rFonts w:ascii="Cambria" w:hAnsi="Cambria" w:cstheme="minorHAnsi"/>
          <w:color w:val="333333"/>
          <w:sz w:val="24"/>
          <w:szCs w:val="24"/>
          <w:shd w:val="clear" w:color="auto" w:fill="FFFFFF"/>
        </w:rPr>
        <w:t>).</w:t>
      </w:r>
      <w:r w:rsidRPr="00AF20C8">
        <w:rPr>
          <w:rFonts w:ascii="Cambria" w:hAnsi="Cambria" w:cstheme="minorHAnsi"/>
          <w:color w:val="333333"/>
          <w:sz w:val="24"/>
          <w:szCs w:val="24"/>
        </w:rPr>
        <w:br/>
      </w:r>
      <w:r w:rsidRPr="00AF20C8">
        <w:rPr>
          <w:rFonts w:ascii="Cambria" w:hAnsi="Cambria" w:cstheme="minorHAnsi"/>
          <w:color w:val="333333"/>
          <w:sz w:val="24"/>
          <w:szCs w:val="24"/>
        </w:rPr>
        <w:br/>
      </w:r>
      <w:r w:rsidRPr="00AF20C8">
        <w:rPr>
          <w:rFonts w:ascii="Cambria" w:hAnsi="Cambria" w:cstheme="minorHAnsi"/>
          <w:color w:val="333333"/>
          <w:sz w:val="24"/>
          <w:szCs w:val="24"/>
          <w:shd w:val="clear" w:color="auto" w:fill="FFFFFF"/>
        </w:rPr>
        <w:t>Act 13/Impact Fee provides for the imposition of an unconventional gas well fee (also called an impact fee), and the distribution of those funds to local and state governments.  Act 13/Impact Fee also contains provisions regarding how the impact fee may be spent.</w:t>
      </w:r>
    </w:p>
    <w:p w14:paraId="2BF9395F" w14:textId="77777777" w:rsidR="00D94024" w:rsidRPr="00AF20C8" w:rsidRDefault="000D26AB" w:rsidP="00D94024">
      <w:pPr>
        <w:jc w:val="left"/>
        <w:rPr>
          <w:rFonts w:ascii="Cambria" w:hAnsi="Cambria" w:cstheme="minorHAnsi"/>
          <w:color w:val="333333"/>
          <w:sz w:val="24"/>
          <w:szCs w:val="24"/>
          <w:shd w:val="clear" w:color="auto" w:fill="FFFFFF"/>
        </w:rPr>
      </w:pPr>
      <w:r w:rsidRPr="00AF20C8">
        <w:rPr>
          <w:rFonts w:ascii="Cambria" w:hAnsi="Cambria" w:cstheme="minorHAnsi"/>
          <w:color w:val="333333"/>
          <w:sz w:val="24"/>
          <w:szCs w:val="24"/>
          <w:shd w:val="clear" w:color="auto" w:fill="FFFFFF"/>
        </w:rPr>
        <w:t xml:space="preserve">Unconventional Gas </w:t>
      </w:r>
      <w:r w:rsidR="00AE2F05" w:rsidRPr="00AF20C8">
        <w:rPr>
          <w:rFonts w:ascii="Cambria" w:hAnsi="Cambria" w:cstheme="minorHAnsi"/>
          <w:color w:val="333333"/>
          <w:sz w:val="24"/>
          <w:szCs w:val="24"/>
          <w:shd w:val="clear" w:color="auto" w:fill="FFFFFF"/>
        </w:rPr>
        <w:t>Well</w:t>
      </w:r>
      <w:r w:rsidR="00D94024" w:rsidRPr="00AF20C8">
        <w:rPr>
          <w:rFonts w:ascii="Cambria" w:hAnsi="Cambria" w:cstheme="minorHAnsi"/>
          <w:color w:val="333333"/>
          <w:sz w:val="24"/>
          <w:szCs w:val="24"/>
          <w:shd w:val="clear" w:color="auto" w:fill="FFFFFF"/>
        </w:rPr>
        <w:t xml:space="preserve"> Fund Usage:</w:t>
      </w:r>
    </w:p>
    <w:p w14:paraId="131AB04E" w14:textId="77777777"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Construction, reconstruction, maintenance and repair of roadways, bridges and public infrastructure.</w:t>
      </w:r>
    </w:p>
    <w:p w14:paraId="01EA5C0F" w14:textId="77777777"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Water, storm water and sewer systems, including construction, reconstruction, maintenance and repair.</w:t>
      </w:r>
    </w:p>
    <w:p w14:paraId="16DA5603" w14:textId="77777777"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Emergency preparedness and public safety, including law enforcement and fire services, hazardous material response, 911, equipment acquisition and other services.</w:t>
      </w:r>
    </w:p>
    <w:p w14:paraId="51226B29" w14:textId="77777777"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Environmental programs, including trails, parks and recreation, open space, flood plain management, conservation districts and agricultural preservation.</w:t>
      </w:r>
    </w:p>
    <w:p w14:paraId="3075EBF9" w14:textId="77777777"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Preservation and reclamation of surface and subsurface waters and water supplies. </w:t>
      </w:r>
    </w:p>
    <w:p w14:paraId="36EA6E66" w14:textId="77777777"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Tax reductions, including homestead exclusions.</w:t>
      </w:r>
    </w:p>
    <w:p w14:paraId="5A9A08B5" w14:textId="77777777"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Projects to increase the availability of safe and affordable housing to residents. </w:t>
      </w:r>
    </w:p>
    <w:p w14:paraId="624CF6CC" w14:textId="77777777"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Records management, geographic information systems and information technology. </w:t>
      </w:r>
    </w:p>
    <w:p w14:paraId="3DA4D14B" w14:textId="77777777"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The delivery of social services. </w:t>
      </w:r>
    </w:p>
    <w:p w14:paraId="76FDF446" w14:textId="77777777"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Judicial services. </w:t>
      </w:r>
    </w:p>
    <w:p w14:paraId="07910CF5" w14:textId="77777777"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Deposit into the municipality’s capital reserve fund if the funds are used </w:t>
      </w:r>
      <w:r w:rsidR="00AE2F05" w:rsidRPr="00AF20C8">
        <w:rPr>
          <w:rFonts w:ascii="Cambria" w:hAnsi="Cambria" w:cstheme="minorHAnsi"/>
          <w:sz w:val="24"/>
          <w:szCs w:val="24"/>
        </w:rPr>
        <w:t>solely</w:t>
      </w:r>
      <w:r w:rsidRPr="00AF20C8">
        <w:rPr>
          <w:rFonts w:ascii="Cambria" w:hAnsi="Cambria" w:cstheme="minorHAnsi"/>
          <w:sz w:val="24"/>
          <w:szCs w:val="24"/>
        </w:rPr>
        <w:t xml:space="preserve"> for a purpose set forth in Act 13 of 2012.</w:t>
      </w:r>
    </w:p>
    <w:p w14:paraId="62AAB94A" w14:textId="77777777" w:rsidR="00D94024" w:rsidRPr="00AF20C8" w:rsidRDefault="00D94024" w:rsidP="00D94024">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Career and technical centers for training of workers in the oil and gas industry. </w:t>
      </w:r>
    </w:p>
    <w:p w14:paraId="4A93451E" w14:textId="77777777" w:rsidR="007D176A" w:rsidRPr="00522120" w:rsidRDefault="00D94024" w:rsidP="000F28C6">
      <w:pPr>
        <w:pStyle w:val="ListParagraph"/>
        <w:numPr>
          <w:ilvl w:val="0"/>
          <w:numId w:val="30"/>
        </w:numPr>
        <w:jc w:val="left"/>
        <w:rPr>
          <w:rFonts w:ascii="Cambria" w:hAnsi="Cambria" w:cstheme="minorHAnsi"/>
          <w:sz w:val="24"/>
          <w:szCs w:val="24"/>
        </w:rPr>
      </w:pPr>
      <w:r w:rsidRPr="00AF20C8">
        <w:rPr>
          <w:rFonts w:ascii="Cambria" w:hAnsi="Cambria" w:cstheme="minorHAnsi"/>
          <w:sz w:val="24"/>
          <w:szCs w:val="24"/>
        </w:rPr>
        <w:t xml:space="preserve">Local or regional planning initiatives under the act of July 31, 1968 (P.L. 805, No. 247), known as the Pennsylvania Municipalities Planning Code. </w:t>
      </w:r>
    </w:p>
    <w:p w14:paraId="457D1051" w14:textId="1544CAE6" w:rsidR="007D176A" w:rsidRPr="00AF20C8" w:rsidRDefault="00B11C36" w:rsidP="007D176A">
      <w:pPr>
        <w:rPr>
          <w:rFonts w:ascii="Cambria" w:hAnsi="Cambria"/>
          <w:sz w:val="24"/>
          <w:szCs w:val="24"/>
        </w:rPr>
      </w:pPr>
      <w:r>
        <w:rPr>
          <w:rFonts w:ascii="Cambria" w:hAnsi="Cambria"/>
          <w:sz w:val="24"/>
          <w:szCs w:val="24"/>
        </w:rPr>
        <w:t>This account is invaluable for minimizing impact to the General Fund and offsetting costs as allowable, above.  Our primary use in 201</w:t>
      </w:r>
      <w:r w:rsidR="006103EF">
        <w:rPr>
          <w:rFonts w:ascii="Cambria" w:hAnsi="Cambria"/>
          <w:sz w:val="24"/>
          <w:szCs w:val="24"/>
        </w:rPr>
        <w:t>9</w:t>
      </w:r>
      <w:r>
        <w:rPr>
          <w:rFonts w:ascii="Cambria" w:hAnsi="Cambria"/>
          <w:sz w:val="24"/>
          <w:szCs w:val="24"/>
        </w:rPr>
        <w:t xml:space="preserve"> was paying costs under use 3:  emergency personnel.  </w:t>
      </w:r>
    </w:p>
    <w:p w14:paraId="69E7C52C" w14:textId="46294C29" w:rsidR="007D176A" w:rsidRPr="00AF20C8" w:rsidRDefault="007D176A" w:rsidP="007D176A">
      <w:pPr>
        <w:rPr>
          <w:rFonts w:ascii="Cambria" w:hAnsi="Cambria"/>
          <w:b/>
          <w:smallCaps/>
          <w:sz w:val="24"/>
          <w:szCs w:val="24"/>
        </w:rPr>
      </w:pPr>
      <w:r w:rsidRPr="00AF20C8">
        <w:rPr>
          <w:rFonts w:ascii="Cambria" w:hAnsi="Cambria"/>
          <w:b/>
          <w:smallCaps/>
          <w:sz w:val="24"/>
          <w:szCs w:val="24"/>
        </w:rPr>
        <w:t xml:space="preserve">Balance in the </w:t>
      </w:r>
      <w:r w:rsidR="00B11C36">
        <w:rPr>
          <w:rFonts w:ascii="Cambria" w:hAnsi="Cambria"/>
          <w:b/>
          <w:smallCaps/>
          <w:sz w:val="24"/>
          <w:szCs w:val="24"/>
        </w:rPr>
        <w:t xml:space="preserve">act 13 gas well </w:t>
      </w:r>
      <w:r w:rsidRPr="00AF20C8">
        <w:rPr>
          <w:rFonts w:ascii="Cambria" w:hAnsi="Cambria"/>
          <w:b/>
          <w:smallCaps/>
          <w:sz w:val="24"/>
          <w:szCs w:val="24"/>
        </w:rPr>
        <w:t>Account is: $</w:t>
      </w:r>
      <w:r w:rsidR="004E661E">
        <w:rPr>
          <w:rFonts w:ascii="Cambria" w:hAnsi="Cambria"/>
          <w:b/>
          <w:smallCaps/>
          <w:sz w:val="24"/>
          <w:szCs w:val="24"/>
        </w:rPr>
        <w:t>306,635.50</w:t>
      </w:r>
    </w:p>
    <w:p w14:paraId="7B840957" w14:textId="77777777" w:rsidR="000F28C6" w:rsidRPr="00AF20C8" w:rsidRDefault="000F28C6" w:rsidP="000F28C6">
      <w:pPr>
        <w:rPr>
          <w:rFonts w:ascii="Cambria" w:hAnsi="Cambria"/>
          <w:sz w:val="24"/>
          <w:szCs w:val="24"/>
        </w:rPr>
      </w:pPr>
    </w:p>
    <w:sectPr w:rsidR="000F28C6" w:rsidRPr="00AF20C8" w:rsidSect="001A44F3">
      <w:footerReference w:type="default" r:id="rId40"/>
      <w:footerReference w:type="first" r:id="rId41"/>
      <w:pgSz w:w="12240" w:h="15840"/>
      <w:pgMar w:top="720" w:right="720" w:bottom="720" w:left="720" w:header="720" w:footer="43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F5911" w14:textId="77777777" w:rsidR="00FE63C7" w:rsidRDefault="00FE63C7" w:rsidP="00855982">
      <w:pPr>
        <w:spacing w:after="0" w:line="240" w:lineRule="auto"/>
      </w:pPr>
      <w:r>
        <w:separator/>
      </w:r>
    </w:p>
  </w:endnote>
  <w:endnote w:type="continuationSeparator" w:id="0">
    <w:p w14:paraId="2D092C8C" w14:textId="77777777" w:rsidR="00FE63C7" w:rsidRDefault="00FE63C7"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01DE2" w14:textId="77777777" w:rsidR="0025064D" w:rsidRDefault="002506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06E0" w14:textId="77777777" w:rsidR="0025064D" w:rsidRPr="001A44F3" w:rsidRDefault="0025064D" w:rsidP="001A4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19AFB" w14:textId="77777777" w:rsidR="00FE63C7" w:rsidRDefault="00FE63C7" w:rsidP="00855982">
      <w:pPr>
        <w:spacing w:after="0" w:line="240" w:lineRule="auto"/>
      </w:pPr>
      <w:r>
        <w:separator/>
      </w:r>
    </w:p>
  </w:footnote>
  <w:footnote w:type="continuationSeparator" w:id="0">
    <w:p w14:paraId="5D6D5B3E" w14:textId="77777777" w:rsidR="00FE63C7" w:rsidRDefault="00FE63C7" w:rsidP="00855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1E621E"/>
    <w:multiLevelType w:val="hybridMultilevel"/>
    <w:tmpl w:val="ED487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0458CC"/>
    <w:multiLevelType w:val="hybridMultilevel"/>
    <w:tmpl w:val="83C220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323038"/>
    <w:multiLevelType w:val="hybridMultilevel"/>
    <w:tmpl w:val="1A40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2441A"/>
    <w:multiLevelType w:val="hybridMultilevel"/>
    <w:tmpl w:val="4D1EEE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C6227F"/>
    <w:multiLevelType w:val="hybridMultilevel"/>
    <w:tmpl w:val="8AC4F11E"/>
    <w:lvl w:ilvl="0" w:tplc="8F8439FA">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1A2753"/>
    <w:multiLevelType w:val="hybridMultilevel"/>
    <w:tmpl w:val="A870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0"/>
  </w:num>
  <w:num w:numId="14">
    <w:abstractNumId w:val="19"/>
  </w:num>
  <w:num w:numId="15">
    <w:abstractNumId w:val="11"/>
  </w:num>
  <w:num w:numId="16">
    <w:abstractNumId w:val="1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3"/>
  </w:num>
  <w:num w:numId="28">
    <w:abstractNumId w:val="15"/>
  </w:num>
  <w:num w:numId="29">
    <w:abstractNumId w:val="18"/>
  </w:num>
  <w:num w:numId="30">
    <w:abstractNumId w:val="22"/>
  </w:num>
  <w:num w:numId="31">
    <w:abstractNumId w:val="23"/>
  </w:num>
  <w:num w:numId="32">
    <w:abstractNumId w:val="20"/>
  </w:num>
  <w:num w:numId="33">
    <w:abstractNumId w:val="16"/>
  </w:num>
  <w:num w:numId="34">
    <w:abstractNumId w:val="1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A6F"/>
    <w:rsid w:val="00005971"/>
    <w:rsid w:val="00013131"/>
    <w:rsid w:val="00020F5B"/>
    <w:rsid w:val="00072098"/>
    <w:rsid w:val="00080FDC"/>
    <w:rsid w:val="000839EC"/>
    <w:rsid w:val="00086A99"/>
    <w:rsid w:val="0009018B"/>
    <w:rsid w:val="000A4F95"/>
    <w:rsid w:val="000C2134"/>
    <w:rsid w:val="000C68EC"/>
    <w:rsid w:val="000D26AB"/>
    <w:rsid w:val="000F28C6"/>
    <w:rsid w:val="00106E85"/>
    <w:rsid w:val="00110E31"/>
    <w:rsid w:val="0011131D"/>
    <w:rsid w:val="00111786"/>
    <w:rsid w:val="0011368B"/>
    <w:rsid w:val="00115941"/>
    <w:rsid w:val="001219F2"/>
    <w:rsid w:val="00143FF5"/>
    <w:rsid w:val="001560DD"/>
    <w:rsid w:val="0016208B"/>
    <w:rsid w:val="00165641"/>
    <w:rsid w:val="00166124"/>
    <w:rsid w:val="0017251B"/>
    <w:rsid w:val="00176A3B"/>
    <w:rsid w:val="00194A6F"/>
    <w:rsid w:val="001A3DD8"/>
    <w:rsid w:val="001A44F3"/>
    <w:rsid w:val="001B0BD0"/>
    <w:rsid w:val="001B363C"/>
    <w:rsid w:val="001B6BC6"/>
    <w:rsid w:val="001C2BC8"/>
    <w:rsid w:val="001D4362"/>
    <w:rsid w:val="00213C6D"/>
    <w:rsid w:val="00214989"/>
    <w:rsid w:val="00215B25"/>
    <w:rsid w:val="00221C5F"/>
    <w:rsid w:val="00232BF0"/>
    <w:rsid w:val="00235F66"/>
    <w:rsid w:val="002463C5"/>
    <w:rsid w:val="0025064D"/>
    <w:rsid w:val="00250A76"/>
    <w:rsid w:val="002621CD"/>
    <w:rsid w:val="00263625"/>
    <w:rsid w:val="002868D6"/>
    <w:rsid w:val="00294E2B"/>
    <w:rsid w:val="002C0891"/>
    <w:rsid w:val="002C31D1"/>
    <w:rsid w:val="002F0142"/>
    <w:rsid w:val="002F3564"/>
    <w:rsid w:val="002F4912"/>
    <w:rsid w:val="00322A1E"/>
    <w:rsid w:val="00327529"/>
    <w:rsid w:val="0035242B"/>
    <w:rsid w:val="00355B2D"/>
    <w:rsid w:val="00360F38"/>
    <w:rsid w:val="0038392B"/>
    <w:rsid w:val="003B5E84"/>
    <w:rsid w:val="003D6DA6"/>
    <w:rsid w:val="003D70E6"/>
    <w:rsid w:val="003E2EA8"/>
    <w:rsid w:val="00412004"/>
    <w:rsid w:val="0041759D"/>
    <w:rsid w:val="004349B3"/>
    <w:rsid w:val="00435547"/>
    <w:rsid w:val="0044452D"/>
    <w:rsid w:val="00455F5A"/>
    <w:rsid w:val="00460362"/>
    <w:rsid w:val="00460CF8"/>
    <w:rsid w:val="00470A8D"/>
    <w:rsid w:val="00483F40"/>
    <w:rsid w:val="0048654B"/>
    <w:rsid w:val="00490B7A"/>
    <w:rsid w:val="004D16C9"/>
    <w:rsid w:val="004E661E"/>
    <w:rsid w:val="0051132A"/>
    <w:rsid w:val="00522120"/>
    <w:rsid w:val="00522ADF"/>
    <w:rsid w:val="005266EC"/>
    <w:rsid w:val="005309B3"/>
    <w:rsid w:val="0053700D"/>
    <w:rsid w:val="0054567E"/>
    <w:rsid w:val="005467C2"/>
    <w:rsid w:val="0054698F"/>
    <w:rsid w:val="00563F29"/>
    <w:rsid w:val="00597F65"/>
    <w:rsid w:val="005A1949"/>
    <w:rsid w:val="005A697D"/>
    <w:rsid w:val="005B13AD"/>
    <w:rsid w:val="005B333B"/>
    <w:rsid w:val="005C7154"/>
    <w:rsid w:val="005D3149"/>
    <w:rsid w:val="005D3CB4"/>
    <w:rsid w:val="005E1FD9"/>
    <w:rsid w:val="005E5E73"/>
    <w:rsid w:val="005F2827"/>
    <w:rsid w:val="005F3254"/>
    <w:rsid w:val="00601D59"/>
    <w:rsid w:val="006103EF"/>
    <w:rsid w:val="00633B44"/>
    <w:rsid w:val="0063769B"/>
    <w:rsid w:val="00637B1C"/>
    <w:rsid w:val="0064389C"/>
    <w:rsid w:val="0066693D"/>
    <w:rsid w:val="0069763E"/>
    <w:rsid w:val="006A034E"/>
    <w:rsid w:val="006F5294"/>
    <w:rsid w:val="007006C4"/>
    <w:rsid w:val="00707EC1"/>
    <w:rsid w:val="00711D95"/>
    <w:rsid w:val="00717E76"/>
    <w:rsid w:val="00755A9C"/>
    <w:rsid w:val="00775A1D"/>
    <w:rsid w:val="007833A7"/>
    <w:rsid w:val="00792AFF"/>
    <w:rsid w:val="00796893"/>
    <w:rsid w:val="007B1303"/>
    <w:rsid w:val="007B6B6A"/>
    <w:rsid w:val="007C7267"/>
    <w:rsid w:val="007D176A"/>
    <w:rsid w:val="007D318C"/>
    <w:rsid w:val="00814BB9"/>
    <w:rsid w:val="00826081"/>
    <w:rsid w:val="00855982"/>
    <w:rsid w:val="00863977"/>
    <w:rsid w:val="00870E31"/>
    <w:rsid w:val="0089030B"/>
    <w:rsid w:val="008A2F12"/>
    <w:rsid w:val="008A75C5"/>
    <w:rsid w:val="008D10C7"/>
    <w:rsid w:val="008E2B83"/>
    <w:rsid w:val="00901E2D"/>
    <w:rsid w:val="00936B96"/>
    <w:rsid w:val="00953B07"/>
    <w:rsid w:val="009635F6"/>
    <w:rsid w:val="00977A7D"/>
    <w:rsid w:val="00982863"/>
    <w:rsid w:val="009B2FF4"/>
    <w:rsid w:val="009B6975"/>
    <w:rsid w:val="009C343D"/>
    <w:rsid w:val="009C45CD"/>
    <w:rsid w:val="009D5561"/>
    <w:rsid w:val="009D5B6D"/>
    <w:rsid w:val="009E2102"/>
    <w:rsid w:val="00A058A2"/>
    <w:rsid w:val="00A10484"/>
    <w:rsid w:val="00A230CA"/>
    <w:rsid w:val="00A47B3A"/>
    <w:rsid w:val="00A52C3E"/>
    <w:rsid w:val="00A5389D"/>
    <w:rsid w:val="00A53F88"/>
    <w:rsid w:val="00A6687C"/>
    <w:rsid w:val="00A86DD9"/>
    <w:rsid w:val="00AC7C79"/>
    <w:rsid w:val="00AD201A"/>
    <w:rsid w:val="00AD4C83"/>
    <w:rsid w:val="00AE0F2B"/>
    <w:rsid w:val="00AE2F05"/>
    <w:rsid w:val="00AE4FD4"/>
    <w:rsid w:val="00AF20C8"/>
    <w:rsid w:val="00AF607A"/>
    <w:rsid w:val="00B05DED"/>
    <w:rsid w:val="00B11C36"/>
    <w:rsid w:val="00B26D7E"/>
    <w:rsid w:val="00B52599"/>
    <w:rsid w:val="00B533FA"/>
    <w:rsid w:val="00B87485"/>
    <w:rsid w:val="00B94214"/>
    <w:rsid w:val="00B943FF"/>
    <w:rsid w:val="00B97911"/>
    <w:rsid w:val="00BA20DE"/>
    <w:rsid w:val="00BB75A4"/>
    <w:rsid w:val="00BD11CC"/>
    <w:rsid w:val="00BE1251"/>
    <w:rsid w:val="00BE41F6"/>
    <w:rsid w:val="00BF3C37"/>
    <w:rsid w:val="00C0130C"/>
    <w:rsid w:val="00C30E1E"/>
    <w:rsid w:val="00C3489C"/>
    <w:rsid w:val="00C509EF"/>
    <w:rsid w:val="00C52891"/>
    <w:rsid w:val="00C53C89"/>
    <w:rsid w:val="00C554F4"/>
    <w:rsid w:val="00C56905"/>
    <w:rsid w:val="00C6275E"/>
    <w:rsid w:val="00C833B5"/>
    <w:rsid w:val="00C8634F"/>
    <w:rsid w:val="00C94F96"/>
    <w:rsid w:val="00CA6FA1"/>
    <w:rsid w:val="00CC4312"/>
    <w:rsid w:val="00CC56FC"/>
    <w:rsid w:val="00CF2812"/>
    <w:rsid w:val="00CF54E8"/>
    <w:rsid w:val="00CF73AD"/>
    <w:rsid w:val="00D520CE"/>
    <w:rsid w:val="00D62F48"/>
    <w:rsid w:val="00D640B9"/>
    <w:rsid w:val="00D94024"/>
    <w:rsid w:val="00DB629B"/>
    <w:rsid w:val="00DD2F07"/>
    <w:rsid w:val="00DE156D"/>
    <w:rsid w:val="00DE7B5B"/>
    <w:rsid w:val="00E0399F"/>
    <w:rsid w:val="00E07242"/>
    <w:rsid w:val="00E079E8"/>
    <w:rsid w:val="00E332EB"/>
    <w:rsid w:val="00E4706C"/>
    <w:rsid w:val="00E5344E"/>
    <w:rsid w:val="00E578AA"/>
    <w:rsid w:val="00E606DE"/>
    <w:rsid w:val="00E60939"/>
    <w:rsid w:val="00E60FE3"/>
    <w:rsid w:val="00E8755C"/>
    <w:rsid w:val="00EA6EB2"/>
    <w:rsid w:val="00EA6EEE"/>
    <w:rsid w:val="00EB30D9"/>
    <w:rsid w:val="00ED4BA4"/>
    <w:rsid w:val="00EE2690"/>
    <w:rsid w:val="00EE43A7"/>
    <w:rsid w:val="00EF0E61"/>
    <w:rsid w:val="00EF4163"/>
    <w:rsid w:val="00F0541B"/>
    <w:rsid w:val="00F0675D"/>
    <w:rsid w:val="00F07780"/>
    <w:rsid w:val="00F1490B"/>
    <w:rsid w:val="00F31D01"/>
    <w:rsid w:val="00F32EA8"/>
    <w:rsid w:val="00F4406B"/>
    <w:rsid w:val="00F625A7"/>
    <w:rsid w:val="00F6268F"/>
    <w:rsid w:val="00F82463"/>
    <w:rsid w:val="00F862FD"/>
    <w:rsid w:val="00FB4DF2"/>
    <w:rsid w:val="00FC10BC"/>
    <w:rsid w:val="00FC1C5F"/>
    <w:rsid w:val="00FD262C"/>
    <w:rsid w:val="00FD6D1E"/>
    <w:rsid w:val="00FE63C7"/>
    <w:rsid w:val="00FF355E"/>
    <w:rsid w:val="00FF4C65"/>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C1B9E"/>
  <w15:chartTrackingRefBased/>
  <w15:docId w15:val="{CDE22B74-1B2D-4C8F-A189-2A0EF888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A6F"/>
  </w:style>
  <w:style w:type="paragraph" w:styleId="Heading1">
    <w:name w:val="heading 1"/>
    <w:basedOn w:val="Normal"/>
    <w:next w:val="Normal"/>
    <w:link w:val="Heading1Char"/>
    <w:uiPriority w:val="9"/>
    <w:qFormat/>
    <w:rsid w:val="00194A6F"/>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194A6F"/>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194A6F"/>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194A6F"/>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194A6F"/>
    <w:pPr>
      <w:spacing w:after="0"/>
      <w:jc w:val="left"/>
      <w:outlineLvl w:val="4"/>
    </w:pPr>
    <w:rPr>
      <w:smallCaps/>
      <w:color w:val="77697A" w:themeColor="accent6" w:themeShade="BF"/>
      <w:spacing w:val="10"/>
      <w:sz w:val="22"/>
      <w:szCs w:val="22"/>
    </w:rPr>
  </w:style>
  <w:style w:type="paragraph" w:styleId="Heading6">
    <w:name w:val="heading 6"/>
    <w:basedOn w:val="Normal"/>
    <w:next w:val="Normal"/>
    <w:link w:val="Heading6Char"/>
    <w:uiPriority w:val="9"/>
    <w:semiHidden/>
    <w:unhideWhenUsed/>
    <w:qFormat/>
    <w:rsid w:val="00194A6F"/>
    <w:pPr>
      <w:spacing w:after="0"/>
      <w:jc w:val="left"/>
      <w:outlineLvl w:val="5"/>
    </w:pPr>
    <w:rPr>
      <w:smallCaps/>
      <w:color w:val="9D90A0" w:themeColor="accent6"/>
      <w:spacing w:val="5"/>
      <w:sz w:val="22"/>
      <w:szCs w:val="22"/>
    </w:rPr>
  </w:style>
  <w:style w:type="paragraph" w:styleId="Heading7">
    <w:name w:val="heading 7"/>
    <w:basedOn w:val="Normal"/>
    <w:next w:val="Normal"/>
    <w:link w:val="Heading7Char"/>
    <w:uiPriority w:val="9"/>
    <w:semiHidden/>
    <w:unhideWhenUsed/>
    <w:qFormat/>
    <w:rsid w:val="00194A6F"/>
    <w:pPr>
      <w:spacing w:after="0"/>
      <w:jc w:val="left"/>
      <w:outlineLvl w:val="6"/>
    </w:pPr>
    <w:rPr>
      <w:b/>
      <w:bCs/>
      <w:smallCaps/>
      <w:color w:val="9D90A0" w:themeColor="accent6"/>
      <w:spacing w:val="10"/>
    </w:rPr>
  </w:style>
  <w:style w:type="paragraph" w:styleId="Heading8">
    <w:name w:val="heading 8"/>
    <w:basedOn w:val="Normal"/>
    <w:next w:val="Normal"/>
    <w:link w:val="Heading8Char"/>
    <w:uiPriority w:val="9"/>
    <w:semiHidden/>
    <w:unhideWhenUsed/>
    <w:qFormat/>
    <w:rsid w:val="00194A6F"/>
    <w:pPr>
      <w:spacing w:after="0"/>
      <w:jc w:val="left"/>
      <w:outlineLvl w:val="7"/>
    </w:pPr>
    <w:rPr>
      <w:b/>
      <w:bCs/>
      <w:i/>
      <w:iCs/>
      <w:smallCaps/>
      <w:color w:val="77697A" w:themeColor="accent6" w:themeShade="BF"/>
    </w:rPr>
  </w:style>
  <w:style w:type="paragraph" w:styleId="Heading9">
    <w:name w:val="heading 9"/>
    <w:basedOn w:val="Normal"/>
    <w:next w:val="Normal"/>
    <w:link w:val="Heading9Char"/>
    <w:uiPriority w:val="9"/>
    <w:semiHidden/>
    <w:unhideWhenUsed/>
    <w:qFormat/>
    <w:rsid w:val="00194A6F"/>
    <w:pPr>
      <w:spacing w:after="0"/>
      <w:jc w:val="left"/>
      <w:outlineLvl w:val="8"/>
    </w:pPr>
    <w:rPr>
      <w:b/>
      <w:bCs/>
      <w:i/>
      <w:iCs/>
      <w:smallCaps/>
      <w:color w:val="4F4652"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4A6F"/>
    <w:pPr>
      <w:pBdr>
        <w:top w:val="single" w:sz="8" w:space="1" w:color="9D90A0"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194A6F"/>
    <w:rPr>
      <w:smallCaps/>
      <w:color w:val="262626" w:themeColor="text1" w:themeTint="D9"/>
      <w:sz w:val="52"/>
      <w:szCs w:val="52"/>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194A6F"/>
    <w:rPr>
      <w:smallCaps/>
      <w:spacing w:val="5"/>
      <w:sz w:val="32"/>
      <w:szCs w:val="32"/>
    </w:rPr>
  </w:style>
  <w:style w:type="character" w:customStyle="1" w:styleId="Heading2Char">
    <w:name w:val="Heading 2 Char"/>
    <w:basedOn w:val="DefaultParagraphFont"/>
    <w:link w:val="Heading2"/>
    <w:uiPriority w:val="9"/>
    <w:semiHidden/>
    <w:rsid w:val="00194A6F"/>
    <w:rPr>
      <w:smallCaps/>
      <w:spacing w:val="5"/>
      <w:sz w:val="28"/>
      <w:szCs w:val="28"/>
    </w:rPr>
  </w:style>
  <w:style w:type="character" w:customStyle="1" w:styleId="Heading3Char">
    <w:name w:val="Heading 3 Char"/>
    <w:basedOn w:val="DefaultParagraphFont"/>
    <w:link w:val="Heading3"/>
    <w:uiPriority w:val="9"/>
    <w:rsid w:val="00194A6F"/>
    <w:rPr>
      <w:smallCaps/>
      <w:spacing w:val="5"/>
      <w:sz w:val="24"/>
      <w:szCs w:val="24"/>
    </w:rPr>
  </w:style>
  <w:style w:type="character" w:customStyle="1" w:styleId="Heading4Char">
    <w:name w:val="Heading 4 Char"/>
    <w:basedOn w:val="DefaultParagraphFont"/>
    <w:link w:val="Heading4"/>
    <w:uiPriority w:val="9"/>
    <w:semiHidden/>
    <w:rsid w:val="00194A6F"/>
    <w:rPr>
      <w:i/>
      <w:iCs/>
      <w:smallCaps/>
      <w:spacing w:val="10"/>
      <w:sz w:val="22"/>
      <w:szCs w:val="22"/>
    </w:rPr>
  </w:style>
  <w:style w:type="character" w:customStyle="1" w:styleId="Heading5Char">
    <w:name w:val="Heading 5 Char"/>
    <w:basedOn w:val="DefaultParagraphFont"/>
    <w:link w:val="Heading5"/>
    <w:uiPriority w:val="9"/>
    <w:semiHidden/>
    <w:rsid w:val="00194A6F"/>
    <w:rPr>
      <w:smallCaps/>
      <w:color w:val="77697A" w:themeColor="accent6" w:themeShade="BF"/>
      <w:spacing w:val="10"/>
      <w:sz w:val="22"/>
      <w:szCs w:val="22"/>
    </w:rPr>
  </w:style>
  <w:style w:type="character" w:customStyle="1" w:styleId="Heading6Char">
    <w:name w:val="Heading 6 Char"/>
    <w:basedOn w:val="DefaultParagraphFont"/>
    <w:link w:val="Heading6"/>
    <w:uiPriority w:val="9"/>
    <w:semiHidden/>
    <w:rsid w:val="00194A6F"/>
    <w:rPr>
      <w:smallCaps/>
      <w:color w:val="9D90A0" w:themeColor="accent6"/>
      <w:spacing w:val="5"/>
      <w:sz w:val="22"/>
      <w:szCs w:val="22"/>
    </w:rPr>
  </w:style>
  <w:style w:type="character" w:customStyle="1" w:styleId="Heading7Char">
    <w:name w:val="Heading 7 Char"/>
    <w:basedOn w:val="DefaultParagraphFont"/>
    <w:link w:val="Heading7"/>
    <w:uiPriority w:val="9"/>
    <w:semiHidden/>
    <w:rsid w:val="00194A6F"/>
    <w:rPr>
      <w:b/>
      <w:bCs/>
      <w:smallCaps/>
      <w:color w:val="9D90A0" w:themeColor="accent6"/>
      <w:spacing w:val="10"/>
    </w:rPr>
  </w:style>
  <w:style w:type="character" w:customStyle="1" w:styleId="Heading8Char">
    <w:name w:val="Heading 8 Char"/>
    <w:basedOn w:val="DefaultParagraphFont"/>
    <w:link w:val="Heading8"/>
    <w:uiPriority w:val="9"/>
    <w:semiHidden/>
    <w:rsid w:val="00194A6F"/>
    <w:rPr>
      <w:b/>
      <w:bCs/>
      <w:i/>
      <w:iCs/>
      <w:smallCaps/>
      <w:color w:val="77697A" w:themeColor="accent6" w:themeShade="BF"/>
    </w:rPr>
  </w:style>
  <w:style w:type="character" w:customStyle="1" w:styleId="Heading9Char">
    <w:name w:val="Heading 9 Char"/>
    <w:basedOn w:val="DefaultParagraphFont"/>
    <w:link w:val="Heading9"/>
    <w:uiPriority w:val="9"/>
    <w:semiHidden/>
    <w:rsid w:val="00194A6F"/>
    <w:rPr>
      <w:b/>
      <w:bCs/>
      <w:i/>
      <w:iCs/>
      <w:smallCaps/>
      <w:color w:val="4F4652" w:themeColor="accent6" w:themeShade="8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semiHidden/>
    <w:unhideWhenUsed/>
    <w:qFormat/>
    <w:rsid w:val="00194A6F"/>
    <w:rPr>
      <w:b/>
      <w:bCs/>
      <w:caps/>
      <w:sz w:val="16"/>
      <w:szCs w:val="16"/>
    </w:rPr>
  </w:style>
  <w:style w:type="paragraph" w:styleId="TOCHeading">
    <w:name w:val="TOC Heading"/>
    <w:basedOn w:val="Heading1"/>
    <w:next w:val="Normal"/>
    <w:uiPriority w:val="39"/>
    <w:unhideWhenUsed/>
    <w:qFormat/>
    <w:rsid w:val="00194A6F"/>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1D4362"/>
    <w:pPr>
      <w:spacing w:after="0" w:line="240" w:lineRule="auto"/>
    </w:p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253356" w:themeColor="accent1" w:themeShade="80" w:shadow="1"/>
        <w:left w:val="single" w:sz="2" w:space="10" w:color="253356" w:themeColor="accent1" w:themeShade="80" w:shadow="1"/>
        <w:bottom w:val="single" w:sz="2" w:space="10" w:color="253356" w:themeColor="accent1" w:themeShade="80" w:shadow="1"/>
        <w:right w:val="single" w:sz="2" w:space="10" w:color="253356" w:themeColor="accent1" w:themeShade="80" w:shadow="1"/>
      </w:pBdr>
      <w:ind w:left="1152" w:right="1152"/>
    </w:pPr>
    <w:rPr>
      <w:i/>
      <w:iCs/>
      <w:color w:val="253356" w:themeColor="accent1" w:themeShade="80"/>
    </w:rPr>
  </w:style>
  <w:style w:type="character" w:styleId="FollowedHyperlink">
    <w:name w:val="FollowedHyperlink"/>
    <w:basedOn w:val="DefaultParagraphFont"/>
    <w:uiPriority w:val="99"/>
    <w:semiHidden/>
    <w:unhideWhenUsed/>
    <w:rsid w:val="007833A7"/>
    <w:rPr>
      <w:color w:val="253356" w:themeColor="accent1" w:themeShade="80"/>
      <w:u w:val="single"/>
    </w:rPr>
  </w:style>
  <w:style w:type="character" w:styleId="Hyperlink">
    <w:name w:val="Hyperlink"/>
    <w:basedOn w:val="DefaultParagraphFont"/>
    <w:uiPriority w:val="99"/>
    <w:unhideWhenUsed/>
    <w:rsid w:val="007833A7"/>
    <w:rPr>
      <w:color w:val="596984"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uiPriority w:val="21"/>
    <w:qFormat/>
    <w:rsid w:val="00194A6F"/>
    <w:rPr>
      <w:b/>
      <w:bCs/>
      <w:i/>
      <w:iCs/>
      <w:color w:val="9D90A0" w:themeColor="accent6"/>
      <w:spacing w:val="10"/>
    </w:rPr>
  </w:style>
  <w:style w:type="paragraph" w:styleId="IntenseQuote">
    <w:name w:val="Intense Quote"/>
    <w:basedOn w:val="Normal"/>
    <w:next w:val="Normal"/>
    <w:link w:val="IntenseQuoteChar"/>
    <w:uiPriority w:val="30"/>
    <w:qFormat/>
    <w:rsid w:val="00194A6F"/>
    <w:pPr>
      <w:pBdr>
        <w:top w:val="single" w:sz="8" w:space="1" w:color="9D90A0"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194A6F"/>
    <w:rPr>
      <w:b/>
      <w:bCs/>
      <w:i/>
      <w:iCs/>
    </w:rPr>
  </w:style>
  <w:style w:type="character" w:styleId="IntenseReference">
    <w:name w:val="Intense Reference"/>
    <w:uiPriority w:val="32"/>
    <w:qFormat/>
    <w:rsid w:val="00194A6F"/>
    <w:rPr>
      <w:b/>
      <w:bCs/>
      <w:smallCaps/>
      <w:spacing w:val="5"/>
      <w:sz w:val="22"/>
      <w:szCs w:val="22"/>
      <w:u w:val="single"/>
    </w:rPr>
  </w:style>
  <w:style w:type="paragraph" w:styleId="Subtitle">
    <w:name w:val="Subtitle"/>
    <w:basedOn w:val="Normal"/>
    <w:next w:val="Normal"/>
    <w:link w:val="SubtitleChar"/>
    <w:uiPriority w:val="11"/>
    <w:qFormat/>
    <w:rsid w:val="00194A6F"/>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94A6F"/>
    <w:rPr>
      <w:rFonts w:asciiTheme="majorHAnsi" w:eastAsiaTheme="majorEastAsia" w:hAnsiTheme="majorHAnsi" w:cstheme="majorBidi"/>
    </w:rPr>
  </w:style>
  <w:style w:type="character" w:styleId="Strong">
    <w:name w:val="Strong"/>
    <w:uiPriority w:val="22"/>
    <w:qFormat/>
    <w:rsid w:val="00194A6F"/>
    <w:rPr>
      <w:b/>
      <w:bCs/>
      <w:color w:val="9D90A0" w:themeColor="accent6"/>
    </w:rPr>
  </w:style>
  <w:style w:type="character" w:styleId="Emphasis">
    <w:name w:val="Emphasis"/>
    <w:uiPriority w:val="20"/>
    <w:qFormat/>
    <w:rsid w:val="00194A6F"/>
    <w:rPr>
      <w:b/>
      <w:bCs/>
      <w:i/>
      <w:iCs/>
      <w:spacing w:val="10"/>
    </w:rPr>
  </w:style>
  <w:style w:type="paragraph" w:styleId="NoSpacing">
    <w:name w:val="No Spacing"/>
    <w:uiPriority w:val="1"/>
    <w:qFormat/>
    <w:rsid w:val="00194A6F"/>
    <w:pPr>
      <w:spacing w:after="0" w:line="240" w:lineRule="auto"/>
    </w:pPr>
  </w:style>
  <w:style w:type="paragraph" w:styleId="Quote">
    <w:name w:val="Quote"/>
    <w:basedOn w:val="Normal"/>
    <w:next w:val="Normal"/>
    <w:link w:val="QuoteChar"/>
    <w:uiPriority w:val="29"/>
    <w:qFormat/>
    <w:rsid w:val="00194A6F"/>
    <w:rPr>
      <w:i/>
      <w:iCs/>
    </w:rPr>
  </w:style>
  <w:style w:type="character" w:customStyle="1" w:styleId="QuoteChar">
    <w:name w:val="Quote Char"/>
    <w:basedOn w:val="DefaultParagraphFont"/>
    <w:link w:val="Quote"/>
    <w:uiPriority w:val="29"/>
    <w:rsid w:val="00194A6F"/>
    <w:rPr>
      <w:i/>
      <w:iCs/>
    </w:rPr>
  </w:style>
  <w:style w:type="character" w:styleId="SubtleEmphasis">
    <w:name w:val="Subtle Emphasis"/>
    <w:uiPriority w:val="19"/>
    <w:qFormat/>
    <w:rsid w:val="00194A6F"/>
    <w:rPr>
      <w:i/>
      <w:iCs/>
    </w:rPr>
  </w:style>
  <w:style w:type="character" w:styleId="SubtleReference">
    <w:name w:val="Subtle Reference"/>
    <w:uiPriority w:val="31"/>
    <w:qFormat/>
    <w:rsid w:val="00194A6F"/>
    <w:rPr>
      <w:b/>
      <w:bCs/>
    </w:rPr>
  </w:style>
  <w:style w:type="character" w:styleId="BookTitle">
    <w:name w:val="Book Title"/>
    <w:uiPriority w:val="33"/>
    <w:qFormat/>
    <w:rsid w:val="00194A6F"/>
    <w:rPr>
      <w:rFonts w:asciiTheme="majorHAnsi" w:eastAsiaTheme="majorEastAsia" w:hAnsiTheme="majorHAnsi" w:cstheme="majorBidi"/>
      <w:i/>
      <w:iCs/>
      <w:sz w:val="20"/>
      <w:szCs w:val="20"/>
    </w:rPr>
  </w:style>
  <w:style w:type="paragraph" w:styleId="TOC1">
    <w:name w:val="toc 1"/>
    <w:basedOn w:val="Normal"/>
    <w:next w:val="Normal"/>
    <w:autoRedefine/>
    <w:uiPriority w:val="39"/>
    <w:unhideWhenUsed/>
    <w:rsid w:val="00194A6F"/>
    <w:pPr>
      <w:spacing w:after="100"/>
    </w:pPr>
  </w:style>
  <w:style w:type="paragraph" w:styleId="NormalWeb">
    <w:name w:val="Normal (Web)"/>
    <w:basedOn w:val="Normal"/>
    <w:uiPriority w:val="99"/>
    <w:unhideWhenUsed/>
    <w:rsid w:val="00AC7C79"/>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FF4C65"/>
  </w:style>
  <w:style w:type="paragraph" w:customStyle="1" w:styleId="ms-rteelement-p">
    <w:name w:val="ms-rteelement-p"/>
    <w:basedOn w:val="Normal"/>
    <w:rsid w:val="00215B25"/>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table" w:styleId="GridTable2-Accent5">
    <w:name w:val="Grid Table 2 Accent 5"/>
    <w:basedOn w:val="TableNormal"/>
    <w:uiPriority w:val="47"/>
    <w:rsid w:val="00214989"/>
    <w:pPr>
      <w:spacing w:after="0" w:line="240" w:lineRule="auto"/>
      <w:jc w:val="left"/>
    </w:pPr>
    <w:rPr>
      <w:rFonts w:eastAsiaTheme="minorHAnsi"/>
      <w:sz w:val="22"/>
      <w:szCs w:val="22"/>
      <w:lang w:eastAsia="en-US"/>
    </w:rPr>
    <w:tblPr>
      <w:tblStyleRowBandSize w:val="1"/>
      <w:tblStyleColBandSize w:val="1"/>
      <w:tblBorders>
        <w:top w:val="single" w:sz="2" w:space="0" w:color="9BC7CE" w:themeColor="accent5" w:themeTint="99"/>
        <w:bottom w:val="single" w:sz="2" w:space="0" w:color="9BC7CE" w:themeColor="accent5" w:themeTint="99"/>
        <w:insideH w:val="single" w:sz="2" w:space="0" w:color="9BC7CE" w:themeColor="accent5" w:themeTint="99"/>
        <w:insideV w:val="single" w:sz="2" w:space="0" w:color="9BC7CE" w:themeColor="accent5" w:themeTint="99"/>
      </w:tblBorders>
    </w:tblPr>
    <w:tblStylePr w:type="firstRow">
      <w:rPr>
        <w:b/>
        <w:bCs/>
      </w:rPr>
      <w:tblPr/>
      <w:tcPr>
        <w:tcBorders>
          <w:top w:val="nil"/>
          <w:bottom w:val="single" w:sz="12" w:space="0" w:color="9BC7CE" w:themeColor="accent5" w:themeTint="99"/>
          <w:insideH w:val="nil"/>
          <w:insideV w:val="nil"/>
        </w:tcBorders>
        <w:shd w:val="clear" w:color="auto" w:fill="FFFFFF" w:themeFill="background1"/>
      </w:tcPr>
    </w:tblStylePr>
    <w:tblStylePr w:type="lastRow">
      <w:rPr>
        <w:b/>
        <w:bCs/>
      </w:rPr>
      <w:tblPr/>
      <w:tcPr>
        <w:tcBorders>
          <w:top w:val="double" w:sz="2" w:space="0" w:color="9BC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GridTable2-Accent2">
    <w:name w:val="Grid Table 2 Accent 2"/>
    <w:basedOn w:val="TableNormal"/>
    <w:uiPriority w:val="47"/>
    <w:rsid w:val="00AE4FD4"/>
    <w:pPr>
      <w:spacing w:after="0" w:line="240" w:lineRule="auto"/>
    </w:pPr>
    <w:tblPr>
      <w:tblStyleRowBandSize w:val="1"/>
      <w:tblStyleColBandSize w:val="1"/>
      <w:tblBorders>
        <w:top w:val="single" w:sz="2" w:space="0" w:color="A0C3E3" w:themeColor="accent2" w:themeTint="99"/>
        <w:bottom w:val="single" w:sz="2" w:space="0" w:color="A0C3E3" w:themeColor="accent2" w:themeTint="99"/>
        <w:insideH w:val="single" w:sz="2" w:space="0" w:color="A0C3E3" w:themeColor="accent2" w:themeTint="99"/>
        <w:insideV w:val="single" w:sz="2" w:space="0" w:color="A0C3E3" w:themeColor="accent2" w:themeTint="99"/>
      </w:tblBorders>
    </w:tblPr>
    <w:tblStylePr w:type="firstRow">
      <w:rPr>
        <w:b/>
        <w:bCs/>
      </w:rPr>
      <w:tblPr/>
      <w:tcPr>
        <w:tcBorders>
          <w:top w:val="nil"/>
          <w:bottom w:val="single" w:sz="12" w:space="0" w:color="A0C3E3" w:themeColor="accent2" w:themeTint="99"/>
          <w:insideH w:val="nil"/>
          <w:insideV w:val="nil"/>
        </w:tcBorders>
        <w:shd w:val="clear" w:color="auto" w:fill="FFFFFF" w:themeFill="background1"/>
      </w:tcPr>
    </w:tblStylePr>
    <w:tblStylePr w:type="lastRow">
      <w:rPr>
        <w:b/>
        <w:bCs/>
      </w:rPr>
      <w:tblPr/>
      <w:tcPr>
        <w:tcBorders>
          <w:top w:val="double" w:sz="2" w:space="0" w:color="A0C3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paragraph" w:styleId="ListParagraph">
    <w:name w:val="List Paragraph"/>
    <w:basedOn w:val="Normal"/>
    <w:uiPriority w:val="34"/>
    <w:qFormat/>
    <w:rsid w:val="00D94024"/>
    <w:pPr>
      <w:ind w:left="720"/>
      <w:contextualSpacing/>
    </w:pPr>
  </w:style>
  <w:style w:type="paragraph" w:styleId="TOC3">
    <w:name w:val="toc 3"/>
    <w:basedOn w:val="Normal"/>
    <w:next w:val="Normal"/>
    <w:autoRedefine/>
    <w:uiPriority w:val="39"/>
    <w:unhideWhenUsed/>
    <w:rsid w:val="00AF20C8"/>
    <w:pPr>
      <w:spacing w:after="100"/>
      <w:ind w:left="400"/>
    </w:pPr>
  </w:style>
  <w:style w:type="paragraph" w:styleId="BodyText">
    <w:name w:val="Body Text"/>
    <w:basedOn w:val="Normal"/>
    <w:link w:val="BodyTextChar"/>
    <w:uiPriority w:val="99"/>
    <w:unhideWhenUsed/>
    <w:rsid w:val="0064389C"/>
    <w:pPr>
      <w:spacing w:after="120"/>
    </w:pPr>
  </w:style>
  <w:style w:type="character" w:customStyle="1" w:styleId="BodyTextChar">
    <w:name w:val="Body Text Char"/>
    <w:basedOn w:val="DefaultParagraphFont"/>
    <w:link w:val="BodyText"/>
    <w:uiPriority w:val="99"/>
    <w:rsid w:val="0064389C"/>
  </w:style>
  <w:style w:type="paragraph" w:customStyle="1" w:styleId="TableParagraph">
    <w:name w:val="Table Paragraph"/>
    <w:basedOn w:val="Normal"/>
    <w:uiPriority w:val="1"/>
    <w:qFormat/>
    <w:rsid w:val="0064389C"/>
    <w:pPr>
      <w:widowControl w:val="0"/>
      <w:spacing w:after="0" w:line="241" w:lineRule="exact"/>
      <w:ind w:left="35"/>
      <w:jc w:val="left"/>
    </w:pPr>
    <w:rPr>
      <w:rFonts w:ascii="Times New Roman" w:eastAsia="Times New Roman" w:hAnsi="Times New Roman" w:cs="Times New Roman"/>
      <w:sz w:val="22"/>
      <w:szCs w:val="22"/>
      <w:lang w:eastAsia="en-US"/>
    </w:rPr>
  </w:style>
  <w:style w:type="table" w:styleId="TableGrid">
    <w:name w:val="Table Grid"/>
    <w:basedOn w:val="TableNormal"/>
    <w:uiPriority w:val="39"/>
    <w:rsid w:val="0064389C"/>
    <w:pPr>
      <w:widowControl w:val="0"/>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3">
    <w:name w:val="List Table 2 Accent 3"/>
    <w:basedOn w:val="TableNormal"/>
    <w:uiPriority w:val="47"/>
    <w:rsid w:val="002621CD"/>
    <w:pPr>
      <w:spacing w:after="0" w:line="240" w:lineRule="auto"/>
    </w:pPr>
    <w:tblPr>
      <w:tblStyleRowBandSize w:val="1"/>
      <w:tblStyleColBandSize w:val="1"/>
      <w:tblBorders>
        <w:top w:val="single" w:sz="4" w:space="0" w:color="7EB1E6" w:themeColor="accent3" w:themeTint="99"/>
        <w:bottom w:val="single" w:sz="4" w:space="0" w:color="7EB1E6" w:themeColor="accent3" w:themeTint="99"/>
        <w:insideH w:val="single" w:sz="4" w:space="0" w:color="7EB1E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3-Accent3">
    <w:name w:val="List Table 3 Accent 3"/>
    <w:basedOn w:val="TableNormal"/>
    <w:uiPriority w:val="48"/>
    <w:rsid w:val="002621CD"/>
    <w:pPr>
      <w:spacing w:after="0" w:line="240" w:lineRule="auto"/>
    </w:pPr>
    <w:tblPr>
      <w:tblStyleRowBandSize w:val="1"/>
      <w:tblStyleColBandSize w:val="1"/>
      <w:tblBorders>
        <w:top w:val="single" w:sz="4" w:space="0" w:color="297FD5" w:themeColor="accent3"/>
        <w:left w:val="single" w:sz="4" w:space="0" w:color="297FD5" w:themeColor="accent3"/>
        <w:bottom w:val="single" w:sz="4" w:space="0" w:color="297FD5" w:themeColor="accent3"/>
        <w:right w:val="single" w:sz="4" w:space="0" w:color="297FD5" w:themeColor="accent3"/>
      </w:tblBorders>
    </w:tblPr>
    <w:tblStylePr w:type="firstRow">
      <w:rPr>
        <w:b/>
        <w:bCs/>
        <w:color w:val="FFFFFF" w:themeColor="background1"/>
      </w:rPr>
      <w:tblPr/>
      <w:tcPr>
        <w:shd w:val="clear" w:color="auto" w:fill="297FD5" w:themeFill="accent3"/>
      </w:tcPr>
    </w:tblStylePr>
    <w:tblStylePr w:type="lastRow">
      <w:rPr>
        <w:b/>
        <w:bCs/>
      </w:rPr>
      <w:tblPr/>
      <w:tcPr>
        <w:tcBorders>
          <w:top w:val="double" w:sz="4" w:space="0" w:color="297FD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7FD5" w:themeColor="accent3"/>
          <w:right w:val="single" w:sz="4" w:space="0" w:color="297FD5" w:themeColor="accent3"/>
        </w:tcBorders>
      </w:tcPr>
    </w:tblStylePr>
    <w:tblStylePr w:type="band1Horz">
      <w:tblPr/>
      <w:tcPr>
        <w:tcBorders>
          <w:top w:val="single" w:sz="4" w:space="0" w:color="297FD5" w:themeColor="accent3"/>
          <w:bottom w:val="single" w:sz="4" w:space="0" w:color="297FD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7FD5" w:themeColor="accent3"/>
          <w:left w:val="nil"/>
        </w:tcBorders>
      </w:tcPr>
    </w:tblStylePr>
    <w:tblStylePr w:type="swCell">
      <w:tblPr/>
      <w:tcPr>
        <w:tcBorders>
          <w:top w:val="double" w:sz="4" w:space="0" w:color="297FD5" w:themeColor="accent3"/>
          <w:right w:val="nil"/>
        </w:tcBorders>
      </w:tcPr>
    </w:tblStylePr>
  </w:style>
  <w:style w:type="table" w:styleId="ListTable4-Accent3">
    <w:name w:val="List Table 4 Accent 3"/>
    <w:basedOn w:val="TableNormal"/>
    <w:uiPriority w:val="49"/>
    <w:rsid w:val="002621CD"/>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tcBorders>
        <w:shd w:val="clear" w:color="auto" w:fill="297FD5" w:themeFill="accent3"/>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GridTable4-Accent3">
    <w:name w:val="Grid Table 4 Accent 3"/>
    <w:basedOn w:val="TableNormal"/>
    <w:uiPriority w:val="49"/>
    <w:rsid w:val="002621CD"/>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1596">
      <w:bodyDiv w:val="1"/>
      <w:marLeft w:val="0"/>
      <w:marRight w:val="0"/>
      <w:marTop w:val="0"/>
      <w:marBottom w:val="0"/>
      <w:divBdr>
        <w:top w:val="none" w:sz="0" w:space="0" w:color="auto"/>
        <w:left w:val="none" w:sz="0" w:space="0" w:color="auto"/>
        <w:bottom w:val="none" w:sz="0" w:space="0" w:color="auto"/>
        <w:right w:val="none" w:sz="0" w:space="0" w:color="auto"/>
      </w:divBdr>
    </w:div>
    <w:div w:id="200366032">
      <w:bodyDiv w:val="1"/>
      <w:marLeft w:val="0"/>
      <w:marRight w:val="0"/>
      <w:marTop w:val="0"/>
      <w:marBottom w:val="0"/>
      <w:divBdr>
        <w:top w:val="none" w:sz="0" w:space="0" w:color="auto"/>
        <w:left w:val="none" w:sz="0" w:space="0" w:color="auto"/>
        <w:bottom w:val="none" w:sz="0" w:space="0" w:color="auto"/>
        <w:right w:val="none" w:sz="0" w:space="0" w:color="auto"/>
      </w:divBdr>
    </w:div>
    <w:div w:id="245462889">
      <w:bodyDiv w:val="1"/>
      <w:marLeft w:val="0"/>
      <w:marRight w:val="0"/>
      <w:marTop w:val="0"/>
      <w:marBottom w:val="0"/>
      <w:divBdr>
        <w:top w:val="none" w:sz="0" w:space="0" w:color="auto"/>
        <w:left w:val="none" w:sz="0" w:space="0" w:color="auto"/>
        <w:bottom w:val="none" w:sz="0" w:space="0" w:color="auto"/>
        <w:right w:val="none" w:sz="0" w:space="0" w:color="auto"/>
      </w:divBdr>
    </w:div>
    <w:div w:id="357004732">
      <w:bodyDiv w:val="1"/>
      <w:marLeft w:val="0"/>
      <w:marRight w:val="0"/>
      <w:marTop w:val="0"/>
      <w:marBottom w:val="0"/>
      <w:divBdr>
        <w:top w:val="none" w:sz="0" w:space="0" w:color="auto"/>
        <w:left w:val="none" w:sz="0" w:space="0" w:color="auto"/>
        <w:bottom w:val="none" w:sz="0" w:space="0" w:color="auto"/>
        <w:right w:val="none" w:sz="0" w:space="0" w:color="auto"/>
      </w:divBdr>
    </w:div>
    <w:div w:id="377974925">
      <w:bodyDiv w:val="1"/>
      <w:marLeft w:val="0"/>
      <w:marRight w:val="0"/>
      <w:marTop w:val="0"/>
      <w:marBottom w:val="0"/>
      <w:divBdr>
        <w:top w:val="none" w:sz="0" w:space="0" w:color="auto"/>
        <w:left w:val="none" w:sz="0" w:space="0" w:color="auto"/>
        <w:bottom w:val="none" w:sz="0" w:space="0" w:color="auto"/>
        <w:right w:val="none" w:sz="0" w:space="0" w:color="auto"/>
      </w:divBdr>
    </w:div>
    <w:div w:id="409039319">
      <w:bodyDiv w:val="1"/>
      <w:marLeft w:val="0"/>
      <w:marRight w:val="0"/>
      <w:marTop w:val="0"/>
      <w:marBottom w:val="0"/>
      <w:divBdr>
        <w:top w:val="none" w:sz="0" w:space="0" w:color="auto"/>
        <w:left w:val="none" w:sz="0" w:space="0" w:color="auto"/>
        <w:bottom w:val="none" w:sz="0" w:space="0" w:color="auto"/>
        <w:right w:val="none" w:sz="0" w:space="0" w:color="auto"/>
      </w:divBdr>
    </w:div>
    <w:div w:id="430395078">
      <w:bodyDiv w:val="1"/>
      <w:marLeft w:val="0"/>
      <w:marRight w:val="0"/>
      <w:marTop w:val="0"/>
      <w:marBottom w:val="0"/>
      <w:divBdr>
        <w:top w:val="none" w:sz="0" w:space="0" w:color="auto"/>
        <w:left w:val="none" w:sz="0" w:space="0" w:color="auto"/>
        <w:bottom w:val="none" w:sz="0" w:space="0" w:color="auto"/>
        <w:right w:val="none" w:sz="0" w:space="0" w:color="auto"/>
      </w:divBdr>
    </w:div>
    <w:div w:id="498234620">
      <w:bodyDiv w:val="1"/>
      <w:marLeft w:val="0"/>
      <w:marRight w:val="0"/>
      <w:marTop w:val="0"/>
      <w:marBottom w:val="0"/>
      <w:divBdr>
        <w:top w:val="none" w:sz="0" w:space="0" w:color="auto"/>
        <w:left w:val="none" w:sz="0" w:space="0" w:color="auto"/>
        <w:bottom w:val="none" w:sz="0" w:space="0" w:color="auto"/>
        <w:right w:val="none" w:sz="0" w:space="0" w:color="auto"/>
      </w:divBdr>
    </w:div>
    <w:div w:id="512652803">
      <w:bodyDiv w:val="1"/>
      <w:marLeft w:val="0"/>
      <w:marRight w:val="0"/>
      <w:marTop w:val="0"/>
      <w:marBottom w:val="0"/>
      <w:divBdr>
        <w:top w:val="none" w:sz="0" w:space="0" w:color="auto"/>
        <w:left w:val="none" w:sz="0" w:space="0" w:color="auto"/>
        <w:bottom w:val="none" w:sz="0" w:space="0" w:color="auto"/>
        <w:right w:val="none" w:sz="0" w:space="0" w:color="auto"/>
      </w:divBdr>
    </w:div>
    <w:div w:id="534777063">
      <w:bodyDiv w:val="1"/>
      <w:marLeft w:val="0"/>
      <w:marRight w:val="0"/>
      <w:marTop w:val="0"/>
      <w:marBottom w:val="0"/>
      <w:divBdr>
        <w:top w:val="none" w:sz="0" w:space="0" w:color="auto"/>
        <w:left w:val="none" w:sz="0" w:space="0" w:color="auto"/>
        <w:bottom w:val="none" w:sz="0" w:space="0" w:color="auto"/>
        <w:right w:val="none" w:sz="0" w:space="0" w:color="auto"/>
      </w:divBdr>
    </w:div>
    <w:div w:id="657802900">
      <w:bodyDiv w:val="1"/>
      <w:marLeft w:val="0"/>
      <w:marRight w:val="0"/>
      <w:marTop w:val="0"/>
      <w:marBottom w:val="0"/>
      <w:divBdr>
        <w:top w:val="none" w:sz="0" w:space="0" w:color="auto"/>
        <w:left w:val="none" w:sz="0" w:space="0" w:color="auto"/>
        <w:bottom w:val="none" w:sz="0" w:space="0" w:color="auto"/>
        <w:right w:val="none" w:sz="0" w:space="0" w:color="auto"/>
      </w:divBdr>
    </w:div>
    <w:div w:id="659427896">
      <w:bodyDiv w:val="1"/>
      <w:marLeft w:val="0"/>
      <w:marRight w:val="0"/>
      <w:marTop w:val="0"/>
      <w:marBottom w:val="0"/>
      <w:divBdr>
        <w:top w:val="none" w:sz="0" w:space="0" w:color="auto"/>
        <w:left w:val="none" w:sz="0" w:space="0" w:color="auto"/>
        <w:bottom w:val="none" w:sz="0" w:space="0" w:color="auto"/>
        <w:right w:val="none" w:sz="0" w:space="0" w:color="auto"/>
      </w:divBdr>
    </w:div>
    <w:div w:id="719088764">
      <w:bodyDiv w:val="1"/>
      <w:marLeft w:val="0"/>
      <w:marRight w:val="0"/>
      <w:marTop w:val="0"/>
      <w:marBottom w:val="0"/>
      <w:divBdr>
        <w:top w:val="none" w:sz="0" w:space="0" w:color="auto"/>
        <w:left w:val="none" w:sz="0" w:space="0" w:color="auto"/>
        <w:bottom w:val="none" w:sz="0" w:space="0" w:color="auto"/>
        <w:right w:val="none" w:sz="0" w:space="0" w:color="auto"/>
      </w:divBdr>
    </w:div>
    <w:div w:id="932011563">
      <w:bodyDiv w:val="1"/>
      <w:marLeft w:val="0"/>
      <w:marRight w:val="0"/>
      <w:marTop w:val="0"/>
      <w:marBottom w:val="0"/>
      <w:divBdr>
        <w:top w:val="none" w:sz="0" w:space="0" w:color="auto"/>
        <w:left w:val="none" w:sz="0" w:space="0" w:color="auto"/>
        <w:bottom w:val="none" w:sz="0" w:space="0" w:color="auto"/>
        <w:right w:val="none" w:sz="0" w:space="0" w:color="auto"/>
      </w:divBdr>
    </w:div>
    <w:div w:id="1008799913">
      <w:bodyDiv w:val="1"/>
      <w:marLeft w:val="0"/>
      <w:marRight w:val="0"/>
      <w:marTop w:val="0"/>
      <w:marBottom w:val="0"/>
      <w:divBdr>
        <w:top w:val="none" w:sz="0" w:space="0" w:color="auto"/>
        <w:left w:val="none" w:sz="0" w:space="0" w:color="auto"/>
        <w:bottom w:val="none" w:sz="0" w:space="0" w:color="auto"/>
        <w:right w:val="none" w:sz="0" w:space="0" w:color="auto"/>
      </w:divBdr>
    </w:div>
    <w:div w:id="1094400570">
      <w:bodyDiv w:val="1"/>
      <w:marLeft w:val="0"/>
      <w:marRight w:val="0"/>
      <w:marTop w:val="0"/>
      <w:marBottom w:val="0"/>
      <w:divBdr>
        <w:top w:val="none" w:sz="0" w:space="0" w:color="auto"/>
        <w:left w:val="none" w:sz="0" w:space="0" w:color="auto"/>
        <w:bottom w:val="none" w:sz="0" w:space="0" w:color="auto"/>
        <w:right w:val="none" w:sz="0" w:space="0" w:color="auto"/>
      </w:divBdr>
    </w:div>
    <w:div w:id="1404838912">
      <w:bodyDiv w:val="1"/>
      <w:marLeft w:val="0"/>
      <w:marRight w:val="0"/>
      <w:marTop w:val="0"/>
      <w:marBottom w:val="0"/>
      <w:divBdr>
        <w:top w:val="none" w:sz="0" w:space="0" w:color="auto"/>
        <w:left w:val="none" w:sz="0" w:space="0" w:color="auto"/>
        <w:bottom w:val="none" w:sz="0" w:space="0" w:color="auto"/>
        <w:right w:val="none" w:sz="0" w:space="0" w:color="auto"/>
      </w:divBdr>
    </w:div>
    <w:div w:id="1434326816">
      <w:bodyDiv w:val="1"/>
      <w:marLeft w:val="0"/>
      <w:marRight w:val="0"/>
      <w:marTop w:val="0"/>
      <w:marBottom w:val="0"/>
      <w:divBdr>
        <w:top w:val="none" w:sz="0" w:space="0" w:color="auto"/>
        <w:left w:val="none" w:sz="0" w:space="0" w:color="auto"/>
        <w:bottom w:val="none" w:sz="0" w:space="0" w:color="auto"/>
        <w:right w:val="none" w:sz="0" w:space="0" w:color="auto"/>
      </w:divBdr>
    </w:div>
    <w:div w:id="1533035034">
      <w:bodyDiv w:val="1"/>
      <w:marLeft w:val="0"/>
      <w:marRight w:val="0"/>
      <w:marTop w:val="0"/>
      <w:marBottom w:val="0"/>
      <w:divBdr>
        <w:top w:val="none" w:sz="0" w:space="0" w:color="auto"/>
        <w:left w:val="none" w:sz="0" w:space="0" w:color="auto"/>
        <w:bottom w:val="none" w:sz="0" w:space="0" w:color="auto"/>
        <w:right w:val="none" w:sz="0" w:space="0" w:color="auto"/>
      </w:divBdr>
    </w:div>
    <w:div w:id="1756391134">
      <w:bodyDiv w:val="1"/>
      <w:marLeft w:val="0"/>
      <w:marRight w:val="0"/>
      <w:marTop w:val="0"/>
      <w:marBottom w:val="0"/>
      <w:divBdr>
        <w:top w:val="none" w:sz="0" w:space="0" w:color="auto"/>
        <w:left w:val="none" w:sz="0" w:space="0" w:color="auto"/>
        <w:bottom w:val="none" w:sz="0" w:space="0" w:color="auto"/>
        <w:right w:val="none" w:sz="0" w:space="0" w:color="auto"/>
      </w:divBdr>
    </w:div>
    <w:div w:id="1775664797">
      <w:bodyDiv w:val="1"/>
      <w:marLeft w:val="0"/>
      <w:marRight w:val="0"/>
      <w:marTop w:val="0"/>
      <w:marBottom w:val="0"/>
      <w:divBdr>
        <w:top w:val="none" w:sz="0" w:space="0" w:color="auto"/>
        <w:left w:val="none" w:sz="0" w:space="0" w:color="auto"/>
        <w:bottom w:val="none" w:sz="0" w:space="0" w:color="auto"/>
        <w:right w:val="none" w:sz="0" w:space="0" w:color="auto"/>
      </w:divBdr>
    </w:div>
    <w:div w:id="1832257499">
      <w:bodyDiv w:val="1"/>
      <w:marLeft w:val="0"/>
      <w:marRight w:val="0"/>
      <w:marTop w:val="0"/>
      <w:marBottom w:val="0"/>
      <w:divBdr>
        <w:top w:val="none" w:sz="0" w:space="0" w:color="auto"/>
        <w:left w:val="none" w:sz="0" w:space="0" w:color="auto"/>
        <w:bottom w:val="none" w:sz="0" w:space="0" w:color="auto"/>
        <w:right w:val="none" w:sz="0" w:space="0" w:color="auto"/>
      </w:divBdr>
    </w:div>
    <w:div w:id="1889683447">
      <w:bodyDiv w:val="1"/>
      <w:marLeft w:val="0"/>
      <w:marRight w:val="0"/>
      <w:marTop w:val="0"/>
      <w:marBottom w:val="0"/>
      <w:divBdr>
        <w:top w:val="none" w:sz="0" w:space="0" w:color="auto"/>
        <w:left w:val="none" w:sz="0" w:space="0" w:color="auto"/>
        <w:bottom w:val="none" w:sz="0" w:space="0" w:color="auto"/>
        <w:right w:val="none" w:sz="0" w:space="0" w:color="auto"/>
      </w:divBdr>
    </w:div>
    <w:div w:id="1932202269">
      <w:bodyDiv w:val="1"/>
      <w:marLeft w:val="0"/>
      <w:marRight w:val="0"/>
      <w:marTop w:val="0"/>
      <w:marBottom w:val="0"/>
      <w:divBdr>
        <w:top w:val="none" w:sz="0" w:space="0" w:color="auto"/>
        <w:left w:val="none" w:sz="0" w:space="0" w:color="auto"/>
        <w:bottom w:val="none" w:sz="0" w:space="0" w:color="auto"/>
        <w:right w:val="none" w:sz="0" w:space="0" w:color="auto"/>
      </w:divBdr>
    </w:div>
    <w:div w:id="2007707967">
      <w:bodyDiv w:val="1"/>
      <w:marLeft w:val="0"/>
      <w:marRight w:val="0"/>
      <w:marTop w:val="0"/>
      <w:marBottom w:val="0"/>
      <w:divBdr>
        <w:top w:val="none" w:sz="0" w:space="0" w:color="auto"/>
        <w:left w:val="none" w:sz="0" w:space="0" w:color="auto"/>
        <w:bottom w:val="none" w:sz="0" w:space="0" w:color="auto"/>
        <w:right w:val="none" w:sz="0" w:space="0" w:color="auto"/>
      </w:divBdr>
    </w:div>
    <w:div w:id="2063865001">
      <w:bodyDiv w:val="1"/>
      <w:marLeft w:val="0"/>
      <w:marRight w:val="0"/>
      <w:marTop w:val="0"/>
      <w:marBottom w:val="0"/>
      <w:divBdr>
        <w:top w:val="none" w:sz="0" w:space="0" w:color="auto"/>
        <w:left w:val="none" w:sz="0" w:space="0" w:color="auto"/>
        <w:bottom w:val="none" w:sz="0" w:space="0" w:color="auto"/>
        <w:right w:val="none" w:sz="0" w:space="0" w:color="auto"/>
      </w:divBdr>
    </w:div>
    <w:div w:id="206525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lc.org/build-skills-and-networks/resources/cities-101/city-structures/forms-of-municipal-government" TargetMode="External"/><Relationship Id="rId18" Type="http://schemas.openxmlformats.org/officeDocument/2006/relationships/image" Target="media/image6.jpg"/><Relationship Id="rId26" Type="http://schemas.openxmlformats.org/officeDocument/2006/relationships/hyperlink" Target="http://www.investorwords.com/4094/record.html" TargetMode="External"/><Relationship Id="rId39" Type="http://schemas.openxmlformats.org/officeDocument/2006/relationships/hyperlink" Target="http://www.legis.state.pa.us/CFDOCS/Legis/PN/Public/btCheck.cfm?txtType=PDF&amp;sessYr=2011&amp;sessInd=0&amp;billBody=H&amp;billTyp=B&amp;billNbr=1950&amp;pn=3048" TargetMode="External"/><Relationship Id="rId21" Type="http://schemas.openxmlformats.org/officeDocument/2006/relationships/hyperlink" Target="http://www.investorwords.com/2121/fund.html" TargetMode="External"/><Relationship Id="rId34" Type="http://schemas.openxmlformats.org/officeDocument/2006/relationships/hyperlink" Target="http://www.investorwords.com/19316/operating_expenses.html"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investorwords.com/48/accounting.html" TargetMode="External"/><Relationship Id="rId29" Type="http://schemas.openxmlformats.org/officeDocument/2006/relationships/hyperlink" Target="http://www.investorwords.com/11149/special.html"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nvestorwords.com/1967/firm.html" TargetMode="External"/><Relationship Id="rId32" Type="http://schemas.openxmlformats.org/officeDocument/2006/relationships/hyperlink" Target="http://www.investorwords.com/92/activity.html" TargetMode="External"/><Relationship Id="rId37" Type="http://schemas.openxmlformats.org/officeDocument/2006/relationships/hyperlink" Target="http://www.investorwords.com/600/budget.html"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http://www.investorwords.com/1714/entity.html" TargetMode="External"/><Relationship Id="rId28" Type="http://schemas.openxmlformats.org/officeDocument/2006/relationships/hyperlink" Target="http://www.investorwords.com/2792/liability.html" TargetMode="External"/><Relationship Id="rId36" Type="http://schemas.openxmlformats.org/officeDocument/2006/relationships/hyperlink" Target="http://www.investorwords.com/118/administrator.html" TargetMode="External"/><Relationship Id="rId10" Type="http://schemas.openxmlformats.org/officeDocument/2006/relationships/footnotes" Target="footnotes.xml"/><Relationship Id="rId19" Type="http://schemas.openxmlformats.org/officeDocument/2006/relationships/hyperlink" Target="http://www.investorwords.com/3947/public_sector.html" TargetMode="External"/><Relationship Id="rId31" Type="http://schemas.openxmlformats.org/officeDocument/2006/relationships/hyperlink" Target="http://www.investorwords.com/12775/day_to_day_DTD.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www.investorwords.com/151/agency.html" TargetMode="External"/><Relationship Id="rId27" Type="http://schemas.openxmlformats.org/officeDocument/2006/relationships/hyperlink" Target="http://www.investorwords.com/273/asset.html" TargetMode="External"/><Relationship Id="rId30" Type="http://schemas.openxmlformats.org/officeDocument/2006/relationships/hyperlink" Target="http://www.investorwords.com/4217/resource.html" TargetMode="External"/><Relationship Id="rId35" Type="http://schemas.openxmlformats.org/officeDocument/2006/relationships/hyperlink" Target="http://www.investorwords.com/16458/government.html"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tmp"/><Relationship Id="rId17" Type="http://schemas.openxmlformats.org/officeDocument/2006/relationships/image" Target="media/image5.jpg"/><Relationship Id="rId25" Type="http://schemas.openxmlformats.org/officeDocument/2006/relationships/hyperlink" Target="http://www.investorwords.com/15826/general_ledger_account.html" TargetMode="External"/><Relationship Id="rId33" Type="http://schemas.openxmlformats.org/officeDocument/2006/relationships/hyperlink" Target="http://www.investorwords.com/3626/pay.html" TargetMode="External"/><Relationship Id="rId38"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ager\AppData\Roaming\Microsoft\Templates\Report%20design%20(blank).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Board of Supervisors 2020 Budget</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548523-2298-41E0-8E7E-AAF889B05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7</TotalTime>
  <Pages>12</Pages>
  <Words>2577</Words>
  <Characters>14694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Township of Robinson, Washington County</vt:lpstr>
    </vt:vector>
  </TitlesOfParts>
  <Company/>
  <LinksUpToDate>false</LinksUpToDate>
  <CharactersWithSpaces>17237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Township of Robinson, Washington County</dc:title>
  <dc:subject>Final Budget</dc:subject>
  <dc:creator>Monica</dc:creator>
  <cp:lastModifiedBy>Crystal Brown</cp:lastModifiedBy>
  <cp:revision>3</cp:revision>
  <cp:lastPrinted>2018-10-30T17:28:00Z</cp:lastPrinted>
  <dcterms:created xsi:type="dcterms:W3CDTF">2019-11-27T15:04:00Z</dcterms:created>
  <dcterms:modified xsi:type="dcterms:W3CDTF">2019-11-27T15:29:00Z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